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68AC0B">
      <w:pPr>
        <w:bidi w:val="0"/>
        <w:ind w:left="0" w:leftChars="0" w:right="0" w:rightChars="0" w:firstLine="0" w:firstLineChars="0"/>
        <w:jc w:val="center"/>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周口市公安局行政服务中心</w:t>
      </w:r>
    </w:p>
    <w:p w14:paraId="023627F7">
      <w:pPr>
        <w:bidi w:val="0"/>
        <w:ind w:left="0" w:leftChars="0" w:right="0" w:rightChars="0" w:firstLine="0" w:firstLineChars="0"/>
        <w:jc w:val="center"/>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新开办企业免费刻制印章项目</w:t>
      </w:r>
    </w:p>
    <w:p w14:paraId="4A2AEF5A">
      <w:pPr>
        <w:bidi w:val="0"/>
        <w:ind w:left="0" w:leftChars="0" w:right="0" w:rightChars="0" w:firstLine="0" w:firstLineChars="0"/>
        <w:jc w:val="center"/>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成本预算绩效分析报告</w:t>
      </w:r>
    </w:p>
    <w:p w14:paraId="0DA40A52">
      <w:pPr>
        <w:bidi w:val="0"/>
        <w:rPr>
          <w:color w:val="auto"/>
          <w:highlight w:val="none"/>
        </w:rPr>
      </w:pPr>
    </w:p>
    <w:p w14:paraId="0566084D">
      <w:pPr>
        <w:pStyle w:val="2"/>
        <w:bidi w:val="0"/>
        <w:rPr>
          <w:rFonts w:hint="eastAsia"/>
          <w:color w:val="auto"/>
          <w:highlight w:val="none"/>
        </w:rPr>
      </w:pPr>
      <w:bookmarkStart w:id="0" w:name="_Toc31723"/>
      <w:r>
        <w:rPr>
          <w:rFonts w:hint="eastAsia"/>
          <w:color w:val="auto"/>
          <w:highlight w:val="none"/>
        </w:rPr>
        <w:t>一、基本情况</w:t>
      </w:r>
      <w:bookmarkEnd w:id="0"/>
    </w:p>
    <w:p w14:paraId="31F231E8">
      <w:pPr>
        <w:pStyle w:val="3"/>
        <w:bidi w:val="0"/>
        <w:rPr>
          <w:rFonts w:hint="eastAsia"/>
          <w:color w:val="auto"/>
          <w:highlight w:val="none"/>
        </w:rPr>
      </w:pPr>
      <w:bookmarkStart w:id="1" w:name="_Toc14862"/>
      <w:r>
        <w:rPr>
          <w:rFonts w:hint="eastAsia"/>
          <w:color w:val="auto"/>
          <w:highlight w:val="none"/>
        </w:rPr>
        <w:t>（一）项目实施背景</w:t>
      </w:r>
      <w:bookmarkEnd w:id="1"/>
    </w:p>
    <w:p w14:paraId="0C8E23C9">
      <w:pPr>
        <w:bidi w:val="0"/>
        <w:rPr>
          <w:rFonts w:hint="eastAsia"/>
          <w:color w:val="auto"/>
          <w:highlight w:val="none"/>
        </w:rPr>
      </w:pPr>
      <w:r>
        <w:rPr>
          <w:rFonts w:hint="eastAsia"/>
          <w:color w:val="auto"/>
          <w:highlight w:val="none"/>
        </w:rPr>
        <w:t>近年来，按照党中央、国务院和公安部关于印章刻制业</w:t>
      </w:r>
      <w:r>
        <w:rPr>
          <w:rFonts w:hint="eastAsia"/>
          <w:color w:val="auto"/>
          <w:highlight w:val="none"/>
          <w:lang w:eastAsia="zh-CN"/>
        </w:rPr>
        <w:t>“</w:t>
      </w:r>
      <w:r>
        <w:rPr>
          <w:rFonts w:hint="eastAsia"/>
          <w:color w:val="auto"/>
          <w:highlight w:val="none"/>
        </w:rPr>
        <w:t>放管服</w:t>
      </w:r>
      <w:r>
        <w:rPr>
          <w:rFonts w:hint="eastAsia"/>
          <w:color w:val="auto"/>
          <w:highlight w:val="none"/>
          <w:lang w:eastAsia="zh-CN"/>
        </w:rPr>
        <w:t>”</w:t>
      </w:r>
      <w:r>
        <w:rPr>
          <w:rFonts w:hint="eastAsia"/>
          <w:color w:val="auto"/>
          <w:highlight w:val="none"/>
        </w:rPr>
        <w:t>改革的部署要求，2020年7月印章刻制企业进驻周口市行政服务大厅，一窗受理、并行办理，实现了公章刻制0.5个工作日办结，为助力社会诚信体系建设、深化</w:t>
      </w:r>
      <w:r>
        <w:rPr>
          <w:rFonts w:hint="eastAsia"/>
          <w:color w:val="auto"/>
          <w:highlight w:val="none"/>
          <w:lang w:eastAsia="zh-CN"/>
        </w:rPr>
        <w:t>“</w:t>
      </w:r>
      <w:r>
        <w:rPr>
          <w:rFonts w:hint="eastAsia"/>
          <w:color w:val="auto"/>
          <w:highlight w:val="none"/>
        </w:rPr>
        <w:t>放管服</w:t>
      </w:r>
      <w:r>
        <w:rPr>
          <w:rFonts w:hint="eastAsia"/>
          <w:color w:val="auto"/>
          <w:highlight w:val="none"/>
          <w:lang w:eastAsia="zh-CN"/>
        </w:rPr>
        <w:t>”</w:t>
      </w:r>
      <w:r>
        <w:rPr>
          <w:rFonts w:hint="eastAsia"/>
          <w:color w:val="auto"/>
          <w:highlight w:val="none"/>
        </w:rPr>
        <w:t>改革作出了积极贡献。</w:t>
      </w:r>
    </w:p>
    <w:p w14:paraId="0F81DE06">
      <w:pPr>
        <w:bidi w:val="0"/>
        <w:rPr>
          <w:rFonts w:hint="eastAsia"/>
          <w:color w:val="auto"/>
          <w:highlight w:val="none"/>
        </w:rPr>
      </w:pPr>
      <w:r>
        <w:rPr>
          <w:rFonts w:hint="eastAsia"/>
          <w:color w:val="auto"/>
          <w:highlight w:val="none"/>
        </w:rPr>
        <w:t>截至2021年，已有郑州、驻马店、开封、漯河、濮阳等12个省辖市实行为新开办企业提供免费刻制首套公章服务，各地根据财政情况，不同程度地分别免费刻制3-5枚印章。周口、新乡、三门峡、南阳、信阳、济源等6个省辖市未实行新增企业刻制公章免费服务。</w:t>
      </w:r>
    </w:p>
    <w:p w14:paraId="55772AC0">
      <w:pPr>
        <w:bidi w:val="0"/>
        <w:rPr>
          <w:rFonts w:hint="eastAsia"/>
          <w:color w:val="auto"/>
          <w:highlight w:val="none"/>
        </w:rPr>
      </w:pPr>
      <w:r>
        <w:rPr>
          <w:rFonts w:hint="eastAsia"/>
          <w:color w:val="auto"/>
          <w:highlight w:val="none"/>
        </w:rPr>
        <w:t>根据《周口市人民政府办公会议纪要》（〔2021〕8号）要求：推行新增企业刻制公章采取政府购买服务是深入贯彻落实周口市营商环境，提升年动员会、推进会精神，强力推进营商环境，提升年行动向纵深开展的重要举措，更是贯彻落实《周口市重点领域专项提升行动方案》中明确提出的</w:t>
      </w:r>
      <w:r>
        <w:rPr>
          <w:rFonts w:hint="eastAsia"/>
          <w:color w:val="auto"/>
          <w:highlight w:val="none"/>
          <w:lang w:eastAsia="zh-CN"/>
        </w:rPr>
        <w:t>“</w:t>
      </w:r>
      <w:r>
        <w:rPr>
          <w:rFonts w:hint="eastAsia"/>
          <w:color w:val="auto"/>
          <w:highlight w:val="none"/>
        </w:rPr>
        <w:t>政府在条件允许的情况下应减免开办企业的印章费用</w:t>
      </w:r>
      <w:r>
        <w:rPr>
          <w:rFonts w:hint="eastAsia"/>
          <w:color w:val="auto"/>
          <w:highlight w:val="none"/>
          <w:lang w:eastAsia="zh-CN"/>
        </w:rPr>
        <w:t>”</w:t>
      </w:r>
      <w:r>
        <w:rPr>
          <w:rFonts w:hint="eastAsia"/>
          <w:color w:val="auto"/>
          <w:highlight w:val="none"/>
        </w:rPr>
        <w:t>这一工作目标的实际行动。</w:t>
      </w:r>
    </w:p>
    <w:p w14:paraId="28B9DBCB">
      <w:pPr>
        <w:bidi w:val="0"/>
        <w:rPr>
          <w:rFonts w:hint="eastAsia"/>
          <w:color w:val="auto"/>
          <w:highlight w:val="none"/>
        </w:rPr>
      </w:pPr>
      <w:r>
        <w:rPr>
          <w:rFonts w:hint="eastAsia"/>
          <w:color w:val="auto"/>
          <w:highlight w:val="none"/>
        </w:rPr>
        <w:t>会议决定：</w:t>
      </w:r>
    </w:p>
    <w:p w14:paraId="5CDC045F">
      <w:pPr>
        <w:bidi w:val="0"/>
        <w:rPr>
          <w:rFonts w:hint="eastAsia"/>
          <w:color w:val="auto"/>
          <w:highlight w:val="none"/>
        </w:rPr>
      </w:pPr>
      <w:r>
        <w:rPr>
          <w:rFonts w:hint="eastAsia"/>
          <w:color w:val="auto"/>
          <w:highlight w:val="none"/>
        </w:rPr>
        <w:t>此项工作由市公安局牵头，市市场监管局、市行政服务中心，市财政局、市政务服务和大数据局等相关单位按照职能分工全力配合推进。</w:t>
      </w:r>
    </w:p>
    <w:p w14:paraId="697D0E82">
      <w:pPr>
        <w:bidi w:val="0"/>
        <w:rPr>
          <w:rFonts w:hint="eastAsia"/>
          <w:color w:val="auto"/>
          <w:highlight w:val="none"/>
        </w:rPr>
      </w:pPr>
      <w:r>
        <w:rPr>
          <w:rFonts w:hint="eastAsia"/>
          <w:color w:val="auto"/>
          <w:highlight w:val="none"/>
        </w:rPr>
        <w:t>（一）为在市行政服务中心企业注册专区设立的各类企业免费刻制三枚印章：企业公章、财务专用章和法定代表人章，费用由政府财政承担。</w:t>
      </w:r>
    </w:p>
    <w:p w14:paraId="1562E732">
      <w:pPr>
        <w:bidi w:val="0"/>
        <w:rPr>
          <w:rFonts w:hint="eastAsia"/>
          <w:color w:val="auto"/>
          <w:highlight w:val="none"/>
        </w:rPr>
      </w:pPr>
      <w:r>
        <w:rPr>
          <w:rFonts w:hint="eastAsia"/>
          <w:color w:val="auto"/>
          <w:highlight w:val="none"/>
        </w:rPr>
        <w:t>（二）市公安局通过政府采购方式，确定1家符合资质条件质优价廉的印章刻制企业入驻市行政服务中心大厅。根据市市场监管局提供的清单内企业印章刻制实际情况，向市财政局提出政府购买服务费用拨款申请；按季度根据市市场监管局审核的免费刻章新开办企业数据，把刻制费用据实支付给印章刻制企业。</w:t>
      </w:r>
    </w:p>
    <w:p w14:paraId="7777152E">
      <w:pPr>
        <w:bidi w:val="0"/>
        <w:rPr>
          <w:rFonts w:hint="eastAsia"/>
          <w:color w:val="auto"/>
          <w:highlight w:val="none"/>
        </w:rPr>
      </w:pPr>
      <w:r>
        <w:rPr>
          <w:rFonts w:hint="eastAsia"/>
          <w:color w:val="auto"/>
          <w:highlight w:val="none"/>
        </w:rPr>
        <w:t>（三）市市场监管局负责对新开办企业信息进行核准，并及时将核实信息推送给市行政服务中心大厅的印章刻制企业。</w:t>
      </w:r>
    </w:p>
    <w:p w14:paraId="7DA45531">
      <w:pPr>
        <w:bidi w:val="0"/>
        <w:rPr>
          <w:rFonts w:hint="eastAsia"/>
          <w:color w:val="auto"/>
          <w:highlight w:val="none"/>
        </w:rPr>
      </w:pPr>
      <w:r>
        <w:rPr>
          <w:rFonts w:hint="eastAsia"/>
          <w:color w:val="auto"/>
          <w:highlight w:val="none"/>
        </w:rPr>
        <w:t>（四）市财政局负责拨付印章免费刻制专项资金。</w:t>
      </w:r>
    </w:p>
    <w:p w14:paraId="405C0B80">
      <w:pPr>
        <w:bidi w:val="0"/>
        <w:rPr>
          <w:rFonts w:hint="eastAsia"/>
          <w:color w:val="auto"/>
          <w:highlight w:val="none"/>
        </w:rPr>
      </w:pPr>
      <w:r>
        <w:rPr>
          <w:rFonts w:hint="eastAsia"/>
          <w:color w:val="auto"/>
          <w:highlight w:val="none"/>
        </w:rPr>
        <w:t>（五）市行政服务中心为入驻印章刻制企业提供保密生产工房、保密室及其他服务保障。</w:t>
      </w:r>
    </w:p>
    <w:p w14:paraId="7E6CA1F8">
      <w:pPr>
        <w:bidi w:val="0"/>
        <w:rPr>
          <w:rFonts w:hint="eastAsia"/>
          <w:color w:val="auto"/>
          <w:highlight w:val="none"/>
        </w:rPr>
      </w:pPr>
      <w:r>
        <w:rPr>
          <w:rFonts w:hint="eastAsia"/>
          <w:color w:val="auto"/>
          <w:highlight w:val="none"/>
        </w:rPr>
        <w:t>（六）市政务服务和大数据局负责为企业开办平台专区系统搭建提供支撑。</w:t>
      </w:r>
    </w:p>
    <w:p w14:paraId="269579BA">
      <w:pPr>
        <w:bidi w:val="0"/>
        <w:rPr>
          <w:rFonts w:hint="default" w:eastAsia="仿宋"/>
          <w:color w:val="auto"/>
          <w:highlight w:val="none"/>
          <w:lang w:val="en-US" w:eastAsia="zh-CN"/>
        </w:rPr>
      </w:pPr>
      <w:r>
        <w:rPr>
          <w:rFonts w:hint="eastAsia"/>
          <w:color w:val="auto"/>
          <w:highlight w:val="none"/>
        </w:rPr>
        <w:t>根据《周口市人民政府办公会议纪要》（〔2021〕21号）要求：</w:t>
      </w:r>
      <w:r>
        <w:rPr>
          <w:rFonts w:hint="eastAsia"/>
          <w:color w:val="auto"/>
          <w:highlight w:val="none"/>
          <w:lang w:eastAsia="zh-CN"/>
        </w:rPr>
        <w:t>“</w:t>
      </w:r>
      <w:r>
        <w:rPr>
          <w:rFonts w:hint="eastAsia"/>
          <w:color w:val="auto"/>
          <w:highlight w:val="none"/>
        </w:rPr>
        <w:t>市公安局负责落实免除企业开户合同章、税票章收费。</w:t>
      </w:r>
      <w:r>
        <w:rPr>
          <w:rFonts w:hint="eastAsia"/>
          <w:color w:val="auto"/>
          <w:highlight w:val="none"/>
          <w:lang w:eastAsia="zh-CN"/>
        </w:rPr>
        <w:t>”</w:t>
      </w:r>
      <w:r>
        <w:rPr>
          <w:rFonts w:hint="eastAsia"/>
          <w:color w:val="auto"/>
          <w:highlight w:val="none"/>
          <w:lang w:val="en-US" w:eastAsia="zh-CN"/>
        </w:rPr>
        <w:t>至此，新开办企业的企业公章、财务专用章、法定代表人章、企业合同章和企业发票章制作费用均由政府财政承担。</w:t>
      </w:r>
    </w:p>
    <w:p w14:paraId="18D4C540">
      <w:pPr>
        <w:pStyle w:val="3"/>
        <w:bidi w:val="0"/>
        <w:rPr>
          <w:rFonts w:hint="eastAsia"/>
          <w:color w:val="auto"/>
          <w:highlight w:val="none"/>
        </w:rPr>
      </w:pPr>
      <w:bookmarkStart w:id="2" w:name="_Toc3954"/>
      <w:r>
        <w:rPr>
          <w:rFonts w:hint="eastAsia"/>
          <w:color w:val="auto"/>
          <w:highlight w:val="none"/>
        </w:rPr>
        <w:t>（二）实施内容</w:t>
      </w:r>
      <w:bookmarkEnd w:id="2"/>
    </w:p>
    <w:p w14:paraId="2314AF30">
      <w:pPr>
        <w:bidi w:val="0"/>
        <w:rPr>
          <w:rFonts w:hint="eastAsia"/>
          <w:color w:val="auto"/>
          <w:highlight w:val="none"/>
        </w:rPr>
      </w:pPr>
      <w:r>
        <w:rPr>
          <w:rFonts w:hint="eastAsia"/>
          <w:color w:val="auto"/>
          <w:highlight w:val="none"/>
        </w:rPr>
        <w:t>周口市公安局通过政府采购，于2021年10月26日与河南省中原印章有限公司签订合同，合同约定按照企业公章85元/枚，财务专用章85元/枚，法定代表人章50元/枚的价格提供刻制印章服务。2022年6月27日，周口市公安局通过政府采购，与河南省中原印章有限公司签订合同，合同约定按照企业合同章50元/枚，企业发票章50元/枚的价格提供刻制印章服务。</w:t>
      </w:r>
    </w:p>
    <w:p w14:paraId="7DA25A96">
      <w:pPr>
        <w:bidi w:val="0"/>
        <w:rPr>
          <w:rFonts w:hint="eastAsia"/>
          <w:color w:val="auto"/>
          <w:highlight w:val="none"/>
        </w:rPr>
      </w:pPr>
      <w:r>
        <w:rPr>
          <w:rFonts w:hint="eastAsia"/>
          <w:color w:val="auto"/>
          <w:highlight w:val="none"/>
        </w:rPr>
        <w:t>2022年11月8日该项目合同到期后，新的采购计划由于</w:t>
      </w:r>
      <w:r>
        <w:rPr>
          <w:rFonts w:hint="eastAsia"/>
          <w:color w:val="auto"/>
          <w:highlight w:val="none"/>
          <w:lang w:val="en-US" w:eastAsia="zh-CN"/>
        </w:rPr>
        <w:t>资金一直未到位，无法及时进行招标</w:t>
      </w:r>
      <w:r>
        <w:rPr>
          <w:rFonts w:hint="eastAsia"/>
          <w:color w:val="auto"/>
          <w:highlight w:val="none"/>
        </w:rPr>
        <w:t>。为保持项目的连续性，经市公安局、市场监督管理局、河南省中原印章有限公司商议并达成</w:t>
      </w:r>
      <w:r>
        <w:rPr>
          <w:rFonts w:hint="eastAsia"/>
          <w:color w:val="auto"/>
          <w:highlight w:val="none"/>
          <w:lang w:eastAsia="zh-CN"/>
        </w:rPr>
        <w:t>“</w:t>
      </w:r>
      <w:r>
        <w:rPr>
          <w:rFonts w:hint="eastAsia"/>
          <w:color w:val="auto"/>
          <w:highlight w:val="none"/>
        </w:rPr>
        <w:t>由河南省中原印章有限公司延期服务至新的采购完成，刻制费用按新的采购价据实结算</w:t>
      </w:r>
      <w:r>
        <w:rPr>
          <w:rFonts w:hint="eastAsia"/>
          <w:color w:val="auto"/>
          <w:highlight w:val="none"/>
          <w:lang w:eastAsia="zh-CN"/>
        </w:rPr>
        <w:t>”</w:t>
      </w:r>
      <w:r>
        <w:rPr>
          <w:rFonts w:hint="eastAsia"/>
          <w:color w:val="auto"/>
          <w:highlight w:val="none"/>
        </w:rPr>
        <w:t>协议。</w:t>
      </w:r>
    </w:p>
    <w:p w14:paraId="783B2A3F">
      <w:pPr>
        <w:bidi w:val="0"/>
        <w:rPr>
          <w:rFonts w:hint="eastAsia"/>
          <w:color w:val="auto"/>
          <w:highlight w:val="none"/>
        </w:rPr>
      </w:pPr>
      <w:r>
        <w:rPr>
          <w:rFonts w:hint="eastAsia"/>
          <w:color w:val="auto"/>
          <w:highlight w:val="none"/>
        </w:rPr>
        <w:t>2024年6月5日，周口市公安局完成该项目新的招标采购工作，2024年6月21日，周口市公安局与中标企业河南省中原印章有限公司签订服务合同。中标价为企业公章50元/枚、财务专用章50元/枚、法定代表人章40元/枚、企业合同章50元/枚、企业发票章50元/枚</w:t>
      </w:r>
      <w:r>
        <w:rPr>
          <w:rFonts w:hint="eastAsia"/>
          <w:color w:val="auto"/>
          <w:highlight w:val="none"/>
          <w:lang w:eastAsia="zh-CN"/>
        </w:rPr>
        <w:t>，</w:t>
      </w:r>
      <w:r>
        <w:rPr>
          <w:rFonts w:hint="eastAsia"/>
          <w:color w:val="auto"/>
          <w:highlight w:val="none"/>
          <w:lang w:val="en-US" w:eastAsia="zh-CN"/>
        </w:rPr>
        <w:t>共计240元/套</w:t>
      </w:r>
      <w:r>
        <w:rPr>
          <w:rFonts w:hint="eastAsia"/>
          <w:color w:val="auto"/>
          <w:highlight w:val="none"/>
        </w:rPr>
        <w:t>。</w:t>
      </w:r>
    </w:p>
    <w:p w14:paraId="69109CC6">
      <w:pPr>
        <w:bidi w:val="0"/>
        <w:rPr>
          <w:rFonts w:hint="eastAsia"/>
          <w:color w:val="auto"/>
          <w:highlight w:val="none"/>
        </w:rPr>
      </w:pPr>
      <w:r>
        <w:rPr>
          <w:rFonts w:hint="eastAsia"/>
          <w:color w:val="auto"/>
          <w:highlight w:val="none"/>
        </w:rPr>
        <w:t>2025年9月4日，周口市公安局招标完成新的招标采购，中标企业为天巍国际法律咨询服务（北京）有限公司。中标价为企业公章50元/枚、财务专用章27元/枚、法定代表人章30元/枚、企业合同章10元/枚、企业发票章10元/枚</w:t>
      </w:r>
      <w:r>
        <w:rPr>
          <w:rFonts w:hint="eastAsia"/>
          <w:color w:val="auto"/>
          <w:highlight w:val="none"/>
          <w:lang w:eastAsia="zh-CN"/>
        </w:rPr>
        <w:t>，</w:t>
      </w:r>
      <w:r>
        <w:rPr>
          <w:rFonts w:hint="eastAsia"/>
          <w:color w:val="auto"/>
          <w:highlight w:val="none"/>
          <w:lang w:val="en-US" w:eastAsia="zh-CN"/>
        </w:rPr>
        <w:t>共计127元/套</w:t>
      </w:r>
      <w:r>
        <w:rPr>
          <w:rFonts w:hint="eastAsia"/>
          <w:color w:val="auto"/>
          <w:highlight w:val="none"/>
        </w:rPr>
        <w:t>。</w:t>
      </w:r>
    </w:p>
    <w:p w14:paraId="2575A9EA">
      <w:pPr>
        <w:bidi w:val="0"/>
        <w:rPr>
          <w:rFonts w:hint="default"/>
          <w:color w:val="auto"/>
          <w:highlight w:val="none"/>
          <w:lang w:val="en-US" w:eastAsia="zh-CN"/>
        </w:rPr>
      </w:pPr>
      <w:r>
        <w:rPr>
          <w:rFonts w:hint="eastAsia"/>
          <w:color w:val="auto"/>
          <w:highlight w:val="none"/>
          <w:lang w:val="en-US" w:eastAsia="zh-CN"/>
        </w:rPr>
        <w:t>因天巍国际法律咨询服务（北京）有限公司未及时与项目单位签订合同，所以</w:t>
      </w:r>
      <w:r>
        <w:rPr>
          <w:rFonts w:hint="eastAsia"/>
          <w:color w:val="auto"/>
          <w:highlight w:val="none"/>
        </w:rPr>
        <w:t>2025年9月4日至2025年1</w:t>
      </w:r>
      <w:r>
        <w:rPr>
          <w:rFonts w:hint="eastAsia"/>
          <w:color w:val="auto"/>
          <w:highlight w:val="none"/>
          <w:lang w:val="en-US" w:eastAsia="zh-CN"/>
        </w:rPr>
        <w:t>2</w:t>
      </w:r>
      <w:r>
        <w:rPr>
          <w:rFonts w:hint="eastAsia"/>
          <w:color w:val="auto"/>
          <w:highlight w:val="none"/>
        </w:rPr>
        <w:t>月</w:t>
      </w:r>
      <w:r>
        <w:rPr>
          <w:rFonts w:hint="eastAsia"/>
          <w:color w:val="auto"/>
          <w:highlight w:val="none"/>
          <w:lang w:val="en-US" w:eastAsia="zh-CN"/>
        </w:rPr>
        <w:t>10日，仍由河南省中原印章有限公司提供刻制印章服务。2025年12月11日后，由天巍国际法律咨询服务（北京）有限公司提供服务。</w:t>
      </w:r>
    </w:p>
    <w:p w14:paraId="450F16EA">
      <w:pPr>
        <w:pStyle w:val="3"/>
        <w:bidi w:val="0"/>
        <w:rPr>
          <w:rFonts w:hint="eastAsia"/>
          <w:color w:val="auto"/>
          <w:highlight w:val="none"/>
          <w:lang w:val="en-US" w:eastAsia="zh-CN"/>
        </w:rPr>
      </w:pPr>
      <w:bookmarkStart w:id="3" w:name="_Toc10768"/>
      <w:r>
        <w:rPr>
          <w:rFonts w:hint="eastAsia"/>
          <w:color w:val="auto"/>
          <w:highlight w:val="none"/>
        </w:rPr>
        <w:t>（三）</w:t>
      </w:r>
      <w:bookmarkEnd w:id="3"/>
      <w:bookmarkStart w:id="4" w:name="_Toc27463"/>
      <w:r>
        <w:rPr>
          <w:rFonts w:hint="eastAsia"/>
          <w:color w:val="auto"/>
          <w:highlight w:val="none"/>
          <w:lang w:val="en-US" w:eastAsia="zh-CN"/>
        </w:rPr>
        <w:t>业务管理</w:t>
      </w:r>
      <w:bookmarkEnd w:id="4"/>
    </w:p>
    <w:p w14:paraId="11F7586F">
      <w:pPr>
        <w:bidi w:val="0"/>
        <w:rPr>
          <w:rFonts w:hint="default"/>
          <w:color w:val="auto"/>
          <w:highlight w:val="none"/>
          <w:lang w:val="en-US" w:eastAsia="zh-CN"/>
        </w:rPr>
      </w:pPr>
      <w:r>
        <w:rPr>
          <w:rFonts w:hint="eastAsia"/>
          <w:color w:val="auto"/>
          <w:highlight w:val="none"/>
          <w:lang w:val="en-US" w:eastAsia="zh-CN"/>
        </w:rPr>
        <w:t>企业负责人在行政服务中心办理新开办企业业务后，经行政服务中心审核，将企业信息推送至刻制印章企业受理岗。受理岗收到信息后发送至制作岗，经过印章设计、打印、曝光、组装、加油、晾晒、测试等环节，合格后交付受理岗，企业负责人签字后领取。</w:t>
      </w:r>
    </w:p>
    <w:p w14:paraId="178B6294">
      <w:pPr>
        <w:pStyle w:val="2"/>
        <w:bidi w:val="0"/>
        <w:rPr>
          <w:rFonts w:hint="eastAsia"/>
          <w:color w:val="auto"/>
          <w:highlight w:val="none"/>
        </w:rPr>
      </w:pPr>
      <w:bookmarkStart w:id="5" w:name="_Toc4122"/>
      <w:r>
        <w:rPr>
          <w:rFonts w:hint="eastAsia"/>
          <w:color w:val="auto"/>
          <w:highlight w:val="none"/>
        </w:rPr>
        <w:t>二、成本预算绩效分析</w:t>
      </w:r>
      <w:bookmarkEnd w:id="5"/>
    </w:p>
    <w:p w14:paraId="1F59B19E">
      <w:pPr>
        <w:pStyle w:val="3"/>
        <w:bidi w:val="0"/>
        <w:rPr>
          <w:rFonts w:hint="eastAsia"/>
          <w:color w:val="auto"/>
          <w:highlight w:val="none"/>
        </w:rPr>
      </w:pPr>
      <w:bookmarkStart w:id="6" w:name="_Toc25729"/>
      <w:r>
        <w:rPr>
          <w:rFonts w:hint="eastAsia"/>
          <w:color w:val="auto"/>
          <w:highlight w:val="none"/>
        </w:rPr>
        <w:t>（</w:t>
      </w:r>
      <w:r>
        <w:rPr>
          <w:rFonts w:hint="eastAsia"/>
          <w:color w:val="auto"/>
          <w:highlight w:val="none"/>
          <w:lang w:val="en-US" w:eastAsia="zh-CN"/>
        </w:rPr>
        <w:t>一</w:t>
      </w:r>
      <w:r>
        <w:rPr>
          <w:rFonts w:hint="eastAsia"/>
          <w:color w:val="auto"/>
          <w:highlight w:val="none"/>
        </w:rPr>
        <w:t>）业务流程分析</w:t>
      </w:r>
      <w:bookmarkEnd w:id="6"/>
    </w:p>
    <w:p w14:paraId="5EFF08CB">
      <w:pPr>
        <w:pStyle w:val="4"/>
        <w:bidi w:val="0"/>
        <w:rPr>
          <w:rFonts w:hint="eastAsia"/>
          <w:color w:val="auto"/>
          <w:highlight w:val="none"/>
        </w:rPr>
      </w:pPr>
      <w:r>
        <w:rPr>
          <w:rFonts w:hint="eastAsia"/>
          <w:color w:val="auto"/>
          <w:highlight w:val="none"/>
        </w:rPr>
        <w:t>1.现有流程解析</w:t>
      </w:r>
    </w:p>
    <w:p w14:paraId="40AD70A4">
      <w:pPr>
        <w:bidi w:val="0"/>
        <w:rPr>
          <w:rFonts w:hint="eastAsia"/>
          <w:color w:val="auto"/>
          <w:highlight w:val="none"/>
        </w:rPr>
      </w:pPr>
      <w:r>
        <w:rPr>
          <w:rFonts w:hint="eastAsia"/>
          <w:color w:val="auto"/>
          <w:highlight w:val="none"/>
        </w:rPr>
        <w:t>企业负责人在行政服务中心办理新开办企业业务后，经行政服务中心审核，将企业信息推送至刻制印章企业受理岗。受理岗收到信息后发送至制作岗，经过印章设计、打印、曝光、组装、加油、晾晒、测试等环节，合格后交付受理岗，企业负责人签字后领取。</w:t>
      </w:r>
    </w:p>
    <w:p w14:paraId="530E62D5">
      <w:pPr>
        <w:bidi w:val="0"/>
        <w:rPr>
          <w:rFonts w:hint="eastAsia"/>
          <w:color w:val="auto"/>
          <w:highlight w:val="none"/>
        </w:rPr>
      </w:pPr>
    </w:p>
    <w:p w14:paraId="6EC8F543">
      <w:pPr>
        <w:bidi w:val="0"/>
        <w:ind w:left="0" w:leftChars="0" w:right="0" w:rightChars="0" w:firstLine="0" w:firstLineChars="0"/>
        <w:jc w:val="center"/>
        <w:rPr>
          <w:rFonts w:hint="eastAsia"/>
          <w:color w:val="auto"/>
          <w:highlight w:val="none"/>
        </w:rPr>
      </w:pPr>
      <w:r>
        <w:rPr>
          <w:rFonts w:hint="eastAsia"/>
          <w:b/>
          <w:bCs/>
          <w:color w:val="auto"/>
          <w:highlight w:val="none"/>
        </w:rPr>
        <w:t>表2-3 业务流程成本分析表</w:t>
      </w:r>
    </w:p>
    <w:tbl>
      <w:tblPr>
        <w:tblStyle w:val="10"/>
        <w:tblW w:w="9057" w:type="dxa"/>
        <w:jc w:val="center"/>
        <w:tblLayout w:type="fixed"/>
        <w:tblCellMar>
          <w:top w:w="0" w:type="dxa"/>
          <w:left w:w="0" w:type="dxa"/>
          <w:bottom w:w="0" w:type="dxa"/>
          <w:right w:w="0" w:type="dxa"/>
        </w:tblCellMar>
      </w:tblPr>
      <w:tblGrid>
        <w:gridCol w:w="1981"/>
        <w:gridCol w:w="4004"/>
        <w:gridCol w:w="1364"/>
        <w:gridCol w:w="1708"/>
      </w:tblGrid>
      <w:tr w14:paraId="0608FFC1">
        <w:tblPrEx>
          <w:tblCellMar>
            <w:top w:w="0" w:type="dxa"/>
            <w:left w:w="0" w:type="dxa"/>
            <w:bottom w:w="0" w:type="dxa"/>
            <w:right w:w="0" w:type="dxa"/>
          </w:tblCellMar>
        </w:tblPrEx>
        <w:trPr>
          <w:trHeight w:val="567" w:hRule="atLeast"/>
          <w:jc w:val="center"/>
        </w:trPr>
        <w:tc>
          <w:tcPr>
            <w:tcW w:w="1981" w:type="dxa"/>
            <w:tcBorders>
              <w:top w:val="single" w:color="000000" w:sz="6" w:space="0"/>
              <w:left w:val="single" w:color="000000" w:sz="6" w:space="0"/>
              <w:bottom w:val="single" w:color="000000" w:sz="6" w:space="0"/>
              <w:right w:val="single" w:color="000000" w:sz="6" w:space="0"/>
            </w:tcBorders>
            <w:noWrap w:val="0"/>
            <w:vAlign w:val="center"/>
          </w:tcPr>
          <w:p w14:paraId="15D0BF2D">
            <w:pPr>
              <w:pStyle w:val="13"/>
              <w:bidi w:val="0"/>
              <w:ind w:left="0" w:leftChars="0" w:right="0" w:rightChars="0" w:firstLine="0" w:firstLineChars="0"/>
              <w:jc w:val="center"/>
              <w:rPr>
                <w:color w:val="auto"/>
                <w:highlight w:val="none"/>
              </w:rPr>
            </w:pPr>
            <w:r>
              <w:rPr>
                <w:rFonts w:hint="eastAsia"/>
                <w:color w:val="auto"/>
                <w:highlight w:val="none"/>
              </w:rPr>
              <w:t>业务内容</w:t>
            </w:r>
          </w:p>
        </w:tc>
        <w:tc>
          <w:tcPr>
            <w:tcW w:w="4004" w:type="dxa"/>
            <w:tcBorders>
              <w:top w:val="single" w:color="000000" w:sz="6" w:space="0"/>
              <w:left w:val="single" w:color="000000" w:sz="6" w:space="0"/>
              <w:bottom w:val="single" w:color="000000" w:sz="6" w:space="0"/>
              <w:right w:val="single" w:color="000000" w:sz="6" w:space="0"/>
            </w:tcBorders>
            <w:noWrap w:val="0"/>
            <w:vAlign w:val="center"/>
          </w:tcPr>
          <w:p w14:paraId="5D496EB5">
            <w:pPr>
              <w:pStyle w:val="13"/>
              <w:bidi w:val="0"/>
              <w:ind w:left="0" w:leftChars="0" w:right="0" w:rightChars="0" w:firstLine="0" w:firstLineChars="0"/>
              <w:jc w:val="center"/>
              <w:rPr>
                <w:color w:val="auto"/>
                <w:highlight w:val="none"/>
              </w:rPr>
            </w:pPr>
            <w:r>
              <w:rPr>
                <w:rFonts w:hint="eastAsia"/>
                <w:color w:val="auto"/>
                <w:highlight w:val="none"/>
              </w:rPr>
              <w:t>重点环节</w:t>
            </w:r>
          </w:p>
        </w:tc>
        <w:tc>
          <w:tcPr>
            <w:tcW w:w="1364" w:type="dxa"/>
            <w:tcBorders>
              <w:top w:val="single" w:color="000000" w:sz="6" w:space="0"/>
              <w:left w:val="single" w:color="000000" w:sz="6" w:space="0"/>
              <w:bottom w:val="single" w:color="000000" w:sz="6" w:space="0"/>
              <w:right w:val="single" w:color="000000" w:sz="6" w:space="0"/>
            </w:tcBorders>
            <w:noWrap w:val="0"/>
            <w:vAlign w:val="center"/>
          </w:tcPr>
          <w:p w14:paraId="1247CE0B">
            <w:pPr>
              <w:pStyle w:val="13"/>
              <w:bidi w:val="0"/>
              <w:ind w:left="0" w:leftChars="0" w:right="0" w:rightChars="0" w:firstLine="0" w:firstLineChars="0"/>
              <w:jc w:val="center"/>
              <w:rPr>
                <w:color w:val="auto"/>
                <w:highlight w:val="none"/>
              </w:rPr>
            </w:pPr>
            <w:r>
              <w:rPr>
                <w:rFonts w:hint="eastAsia"/>
                <w:color w:val="auto"/>
                <w:highlight w:val="none"/>
              </w:rPr>
              <w:t>成本构成</w:t>
            </w:r>
          </w:p>
        </w:tc>
        <w:tc>
          <w:tcPr>
            <w:tcW w:w="1708" w:type="dxa"/>
            <w:tcBorders>
              <w:top w:val="single" w:color="000000" w:sz="6" w:space="0"/>
              <w:left w:val="single" w:color="000000" w:sz="6" w:space="0"/>
              <w:bottom w:val="single" w:color="000000" w:sz="6" w:space="0"/>
              <w:right w:val="single" w:color="000000" w:sz="6" w:space="0"/>
            </w:tcBorders>
            <w:noWrap w:val="0"/>
            <w:vAlign w:val="center"/>
          </w:tcPr>
          <w:p w14:paraId="4C7F8B6C">
            <w:pPr>
              <w:pStyle w:val="13"/>
              <w:bidi w:val="0"/>
              <w:ind w:left="0" w:leftChars="0" w:right="0" w:rightChars="0" w:firstLine="0" w:firstLineChars="0"/>
              <w:jc w:val="center"/>
              <w:rPr>
                <w:color w:val="auto"/>
                <w:highlight w:val="none"/>
              </w:rPr>
            </w:pPr>
            <w:r>
              <w:rPr>
                <w:rFonts w:hint="eastAsia"/>
                <w:color w:val="auto"/>
                <w:highlight w:val="none"/>
              </w:rPr>
              <w:t>影响因素</w:t>
            </w:r>
          </w:p>
        </w:tc>
      </w:tr>
      <w:tr w14:paraId="2343F5D0">
        <w:tblPrEx>
          <w:tblCellMar>
            <w:top w:w="0" w:type="dxa"/>
            <w:left w:w="0" w:type="dxa"/>
            <w:bottom w:w="0" w:type="dxa"/>
            <w:right w:w="0" w:type="dxa"/>
          </w:tblCellMar>
        </w:tblPrEx>
        <w:trPr>
          <w:trHeight w:val="567" w:hRule="atLeast"/>
          <w:jc w:val="center"/>
        </w:trPr>
        <w:tc>
          <w:tcPr>
            <w:tcW w:w="1981" w:type="dxa"/>
            <w:tcBorders>
              <w:top w:val="single" w:color="000000" w:sz="6" w:space="0"/>
              <w:left w:val="single" w:color="000000" w:sz="6" w:space="0"/>
              <w:bottom w:val="single" w:color="000000" w:sz="6" w:space="0"/>
              <w:right w:val="single" w:color="000000" w:sz="6" w:space="0"/>
            </w:tcBorders>
            <w:noWrap w:val="0"/>
            <w:vAlign w:val="center"/>
          </w:tcPr>
          <w:p w14:paraId="2B321129">
            <w:pPr>
              <w:pStyle w:val="13"/>
              <w:bidi w:val="0"/>
              <w:ind w:left="0" w:leftChars="0" w:right="0" w:rightChars="0" w:firstLine="0" w:firstLineChars="0"/>
              <w:jc w:val="center"/>
              <w:rPr>
                <w:rFonts w:hint="eastAsia"/>
                <w:color w:val="auto"/>
                <w:highlight w:val="none"/>
              </w:rPr>
            </w:pPr>
            <w:r>
              <w:rPr>
                <w:rFonts w:hint="eastAsia"/>
                <w:color w:val="auto"/>
                <w:highlight w:val="none"/>
                <w:lang w:val="en-US" w:eastAsia="zh-CN"/>
              </w:rPr>
              <w:t>刻制印章</w:t>
            </w:r>
            <w:r>
              <w:rPr>
                <w:rFonts w:hint="eastAsia"/>
                <w:color w:val="auto"/>
                <w:highlight w:val="none"/>
              </w:rPr>
              <w:t>受理</w:t>
            </w:r>
          </w:p>
        </w:tc>
        <w:tc>
          <w:tcPr>
            <w:tcW w:w="4004" w:type="dxa"/>
            <w:tcBorders>
              <w:top w:val="single" w:color="000000" w:sz="6" w:space="0"/>
              <w:left w:val="single" w:color="000000" w:sz="6" w:space="0"/>
              <w:bottom w:val="single" w:color="000000" w:sz="6" w:space="0"/>
              <w:right w:val="single" w:color="000000" w:sz="6" w:space="0"/>
            </w:tcBorders>
            <w:noWrap w:val="0"/>
            <w:vAlign w:val="center"/>
          </w:tcPr>
          <w:p w14:paraId="66C5E744">
            <w:pPr>
              <w:pStyle w:val="13"/>
              <w:bidi w:val="0"/>
              <w:ind w:left="0" w:leftChars="0" w:right="0" w:rightChars="0" w:firstLine="0" w:firstLineChars="0"/>
              <w:jc w:val="center"/>
              <w:rPr>
                <w:rFonts w:hint="eastAsia"/>
                <w:color w:val="auto"/>
                <w:highlight w:val="none"/>
              </w:rPr>
            </w:pPr>
            <w:r>
              <w:rPr>
                <w:rFonts w:hint="eastAsia"/>
                <w:color w:val="auto"/>
                <w:highlight w:val="none"/>
              </w:rPr>
              <w:t>企业负责人在行政服务中心办理新开办企业业务后，经行政服务中心审核，将企业信息推送至刻制印章企业受理岗。</w:t>
            </w:r>
          </w:p>
        </w:tc>
        <w:tc>
          <w:tcPr>
            <w:tcW w:w="1364" w:type="dxa"/>
            <w:tcBorders>
              <w:top w:val="single" w:color="000000" w:sz="6" w:space="0"/>
              <w:left w:val="single" w:color="000000" w:sz="6" w:space="0"/>
              <w:bottom w:val="single" w:color="000000" w:sz="6" w:space="0"/>
              <w:right w:val="single" w:color="000000" w:sz="6" w:space="0"/>
            </w:tcBorders>
            <w:noWrap w:val="0"/>
            <w:vAlign w:val="center"/>
          </w:tcPr>
          <w:p w14:paraId="15C8D2D0">
            <w:pPr>
              <w:pStyle w:val="13"/>
              <w:bidi w:val="0"/>
              <w:ind w:left="0" w:leftChars="0" w:right="0" w:rightChars="0" w:firstLine="0" w:firstLineChars="0"/>
              <w:jc w:val="center"/>
              <w:rPr>
                <w:rFonts w:hint="eastAsia"/>
                <w:color w:val="auto"/>
                <w:highlight w:val="none"/>
                <w:lang w:val="en-US" w:eastAsia="zh-CN"/>
              </w:rPr>
            </w:pPr>
            <w:r>
              <w:rPr>
                <w:rFonts w:hint="eastAsia"/>
                <w:color w:val="auto"/>
                <w:highlight w:val="none"/>
                <w:lang w:val="en-US" w:eastAsia="zh-CN"/>
              </w:rPr>
              <w:t>人工成本</w:t>
            </w:r>
          </w:p>
          <w:p w14:paraId="7B2F1B65">
            <w:pPr>
              <w:pStyle w:val="13"/>
              <w:bidi w:val="0"/>
              <w:rPr>
                <w:rFonts w:hint="default"/>
                <w:color w:val="auto"/>
                <w:highlight w:val="none"/>
                <w:lang w:val="en-US" w:eastAsia="zh-CN"/>
              </w:rPr>
            </w:pPr>
            <w:r>
              <w:rPr>
                <w:rFonts w:hint="eastAsia"/>
                <w:color w:val="auto"/>
                <w:highlight w:val="none"/>
                <w:lang w:val="en-US" w:eastAsia="zh-CN"/>
              </w:rPr>
              <w:t>办公成本</w:t>
            </w:r>
          </w:p>
        </w:tc>
        <w:tc>
          <w:tcPr>
            <w:tcW w:w="1708" w:type="dxa"/>
            <w:tcBorders>
              <w:top w:val="single" w:color="000000" w:sz="6" w:space="0"/>
              <w:left w:val="single" w:color="000000" w:sz="6" w:space="0"/>
              <w:bottom w:val="single" w:color="000000" w:sz="6" w:space="0"/>
              <w:right w:val="single" w:color="000000" w:sz="6" w:space="0"/>
            </w:tcBorders>
            <w:noWrap w:val="0"/>
            <w:vAlign w:val="center"/>
          </w:tcPr>
          <w:p w14:paraId="25C08A4A">
            <w:pPr>
              <w:pStyle w:val="13"/>
              <w:bidi w:val="0"/>
              <w:ind w:left="0" w:leftChars="0" w:right="0" w:rightChars="0" w:firstLine="0" w:firstLineChars="0"/>
              <w:jc w:val="center"/>
              <w:rPr>
                <w:rFonts w:hint="default" w:eastAsia="仿宋"/>
                <w:color w:val="auto"/>
                <w:highlight w:val="none"/>
                <w:lang w:val="en-US" w:eastAsia="zh-CN"/>
              </w:rPr>
            </w:pPr>
            <w:r>
              <w:rPr>
                <w:rFonts w:hint="eastAsia"/>
                <w:color w:val="auto"/>
                <w:highlight w:val="none"/>
                <w:lang w:val="en-US" w:eastAsia="zh-CN"/>
              </w:rPr>
              <w:t>岗位人力配置、薪酬标准</w:t>
            </w:r>
          </w:p>
        </w:tc>
      </w:tr>
      <w:tr w14:paraId="172FF1C6">
        <w:tblPrEx>
          <w:tblCellMar>
            <w:top w:w="0" w:type="dxa"/>
            <w:left w:w="0" w:type="dxa"/>
            <w:bottom w:w="0" w:type="dxa"/>
            <w:right w:w="0" w:type="dxa"/>
          </w:tblCellMar>
        </w:tblPrEx>
        <w:trPr>
          <w:trHeight w:val="567" w:hRule="atLeast"/>
          <w:jc w:val="center"/>
        </w:trPr>
        <w:tc>
          <w:tcPr>
            <w:tcW w:w="1981" w:type="dxa"/>
            <w:tcBorders>
              <w:top w:val="single" w:color="000000" w:sz="6" w:space="0"/>
              <w:left w:val="single" w:color="000000" w:sz="6" w:space="0"/>
              <w:bottom w:val="single" w:color="000000" w:sz="6" w:space="0"/>
              <w:right w:val="single" w:color="000000" w:sz="6" w:space="0"/>
            </w:tcBorders>
            <w:noWrap w:val="0"/>
            <w:vAlign w:val="center"/>
          </w:tcPr>
          <w:p w14:paraId="50075651">
            <w:pPr>
              <w:pStyle w:val="13"/>
              <w:bidi w:val="0"/>
              <w:ind w:left="0" w:leftChars="0" w:right="0" w:rightChars="0" w:firstLine="0" w:firstLineChars="0"/>
              <w:jc w:val="center"/>
              <w:rPr>
                <w:rFonts w:hint="default" w:eastAsia="仿宋"/>
                <w:color w:val="auto"/>
                <w:highlight w:val="none"/>
                <w:lang w:val="en-US" w:eastAsia="zh-CN"/>
              </w:rPr>
            </w:pPr>
            <w:r>
              <w:rPr>
                <w:rFonts w:hint="eastAsia"/>
                <w:color w:val="auto"/>
                <w:highlight w:val="none"/>
                <w:lang w:val="en-US" w:eastAsia="zh-CN"/>
              </w:rPr>
              <w:t>刻制印章</w:t>
            </w:r>
          </w:p>
        </w:tc>
        <w:tc>
          <w:tcPr>
            <w:tcW w:w="4004" w:type="dxa"/>
            <w:tcBorders>
              <w:top w:val="single" w:color="000000" w:sz="6" w:space="0"/>
              <w:left w:val="single" w:color="000000" w:sz="6" w:space="0"/>
              <w:bottom w:val="single" w:color="000000" w:sz="6" w:space="0"/>
              <w:right w:val="single" w:color="000000" w:sz="6" w:space="0"/>
            </w:tcBorders>
            <w:noWrap w:val="0"/>
            <w:vAlign w:val="center"/>
          </w:tcPr>
          <w:p w14:paraId="64698DE4">
            <w:pPr>
              <w:pStyle w:val="13"/>
              <w:bidi w:val="0"/>
              <w:ind w:left="0" w:leftChars="0" w:right="0" w:rightChars="0" w:firstLine="0" w:firstLineChars="0"/>
              <w:jc w:val="center"/>
              <w:rPr>
                <w:rFonts w:hint="eastAsia" w:eastAsia="仿宋"/>
                <w:color w:val="auto"/>
                <w:highlight w:val="none"/>
                <w:lang w:eastAsia="zh-CN"/>
              </w:rPr>
            </w:pPr>
            <w:r>
              <w:rPr>
                <w:rFonts w:hint="eastAsia"/>
                <w:color w:val="auto"/>
                <w:highlight w:val="none"/>
              </w:rPr>
              <w:t>受理岗收到信息后发送至制作岗，经过印章设计、打印、曝光、组装、加油、晾晒、测试等环节，合格后交付受理岗</w:t>
            </w:r>
            <w:r>
              <w:rPr>
                <w:rFonts w:hint="eastAsia"/>
                <w:color w:val="auto"/>
                <w:highlight w:val="none"/>
                <w:lang w:eastAsia="zh-CN"/>
              </w:rPr>
              <w:t>。</w:t>
            </w:r>
          </w:p>
        </w:tc>
        <w:tc>
          <w:tcPr>
            <w:tcW w:w="1364" w:type="dxa"/>
            <w:tcBorders>
              <w:top w:val="single" w:color="000000" w:sz="6" w:space="0"/>
              <w:left w:val="single" w:color="000000" w:sz="6" w:space="0"/>
              <w:bottom w:val="single" w:color="000000" w:sz="6" w:space="0"/>
              <w:right w:val="single" w:color="000000" w:sz="6" w:space="0"/>
            </w:tcBorders>
            <w:noWrap w:val="0"/>
            <w:vAlign w:val="center"/>
          </w:tcPr>
          <w:p w14:paraId="292054B5">
            <w:pPr>
              <w:pStyle w:val="13"/>
              <w:bidi w:val="0"/>
              <w:ind w:left="0" w:leftChars="0" w:right="0" w:rightChars="0" w:firstLine="0" w:firstLineChars="0"/>
              <w:jc w:val="center"/>
              <w:rPr>
                <w:rFonts w:hint="eastAsia"/>
                <w:color w:val="auto"/>
                <w:highlight w:val="none"/>
              </w:rPr>
            </w:pPr>
            <w:r>
              <w:rPr>
                <w:rFonts w:hint="eastAsia"/>
                <w:color w:val="auto"/>
                <w:highlight w:val="none"/>
              </w:rPr>
              <w:t>人工成本</w:t>
            </w:r>
          </w:p>
          <w:p w14:paraId="72C17D99">
            <w:pPr>
              <w:pStyle w:val="13"/>
              <w:bidi w:val="0"/>
              <w:ind w:left="0" w:leftChars="0" w:right="0" w:rightChars="0" w:firstLine="0" w:firstLineChars="0"/>
              <w:jc w:val="center"/>
              <w:rPr>
                <w:rFonts w:hint="eastAsia"/>
                <w:color w:val="auto"/>
                <w:highlight w:val="none"/>
                <w:lang w:val="en-US" w:eastAsia="zh-CN"/>
              </w:rPr>
            </w:pPr>
            <w:r>
              <w:rPr>
                <w:rFonts w:hint="eastAsia"/>
                <w:color w:val="auto"/>
                <w:highlight w:val="none"/>
                <w:lang w:val="en-US" w:eastAsia="zh-CN"/>
              </w:rPr>
              <w:t>材料成本</w:t>
            </w:r>
          </w:p>
          <w:p w14:paraId="4B4EAE84">
            <w:pPr>
              <w:pStyle w:val="13"/>
              <w:bidi w:val="0"/>
              <w:ind w:left="0" w:leftChars="0" w:right="0" w:rightChars="0" w:firstLine="0" w:firstLineChars="0"/>
              <w:jc w:val="center"/>
              <w:rPr>
                <w:rFonts w:hint="default"/>
                <w:color w:val="auto"/>
                <w:highlight w:val="none"/>
                <w:lang w:val="en-US" w:eastAsia="zh-CN"/>
              </w:rPr>
            </w:pPr>
            <w:r>
              <w:rPr>
                <w:rFonts w:hint="eastAsia"/>
                <w:color w:val="auto"/>
                <w:highlight w:val="none"/>
                <w:lang w:val="en-US" w:eastAsia="zh-CN"/>
              </w:rPr>
              <w:t>机器成本</w:t>
            </w:r>
          </w:p>
        </w:tc>
        <w:tc>
          <w:tcPr>
            <w:tcW w:w="1708" w:type="dxa"/>
            <w:tcBorders>
              <w:top w:val="single" w:color="000000" w:sz="6" w:space="0"/>
              <w:left w:val="single" w:color="000000" w:sz="6" w:space="0"/>
              <w:bottom w:val="single" w:color="000000" w:sz="6" w:space="0"/>
              <w:right w:val="single" w:color="000000" w:sz="6" w:space="0"/>
            </w:tcBorders>
            <w:noWrap w:val="0"/>
            <w:vAlign w:val="center"/>
          </w:tcPr>
          <w:p w14:paraId="6614777A">
            <w:pPr>
              <w:pStyle w:val="13"/>
              <w:bidi w:val="0"/>
              <w:ind w:left="0" w:leftChars="0" w:right="0" w:rightChars="0" w:firstLine="0" w:firstLineChars="0"/>
              <w:jc w:val="center"/>
              <w:rPr>
                <w:rFonts w:hint="default" w:eastAsia="仿宋"/>
                <w:color w:val="auto"/>
                <w:highlight w:val="none"/>
                <w:lang w:val="en-US" w:eastAsia="zh-CN"/>
              </w:rPr>
            </w:pPr>
            <w:r>
              <w:rPr>
                <w:rFonts w:hint="eastAsia"/>
                <w:color w:val="auto"/>
                <w:highlight w:val="none"/>
              </w:rPr>
              <w:t>岗位人力配置、薪酬标准</w:t>
            </w:r>
            <w:r>
              <w:rPr>
                <w:rFonts w:hint="eastAsia"/>
                <w:color w:val="auto"/>
                <w:highlight w:val="none"/>
                <w:lang w:eastAsia="zh-CN"/>
              </w:rPr>
              <w:t>、</w:t>
            </w:r>
            <w:r>
              <w:rPr>
                <w:rFonts w:hint="eastAsia"/>
                <w:color w:val="auto"/>
                <w:highlight w:val="none"/>
                <w:lang w:val="en-US" w:eastAsia="zh-CN"/>
              </w:rPr>
              <w:t>制作数量、材料价格、机器价格</w:t>
            </w:r>
          </w:p>
        </w:tc>
      </w:tr>
      <w:tr w14:paraId="2B76B076">
        <w:tblPrEx>
          <w:tblCellMar>
            <w:top w:w="0" w:type="dxa"/>
            <w:left w:w="0" w:type="dxa"/>
            <w:bottom w:w="0" w:type="dxa"/>
            <w:right w:w="0" w:type="dxa"/>
          </w:tblCellMar>
        </w:tblPrEx>
        <w:trPr>
          <w:trHeight w:val="567" w:hRule="atLeast"/>
          <w:jc w:val="center"/>
        </w:trPr>
        <w:tc>
          <w:tcPr>
            <w:tcW w:w="1981" w:type="dxa"/>
            <w:tcBorders>
              <w:top w:val="single" w:color="000000" w:sz="6" w:space="0"/>
              <w:left w:val="single" w:color="000000" w:sz="6" w:space="0"/>
              <w:bottom w:val="single" w:color="000000" w:sz="6" w:space="0"/>
              <w:right w:val="single" w:color="000000" w:sz="6" w:space="0"/>
            </w:tcBorders>
            <w:noWrap w:val="0"/>
            <w:vAlign w:val="center"/>
          </w:tcPr>
          <w:p w14:paraId="0C9E2905">
            <w:pPr>
              <w:pStyle w:val="13"/>
              <w:bidi w:val="0"/>
              <w:ind w:left="0" w:leftChars="0" w:right="0" w:rightChars="0" w:firstLine="0" w:firstLineChars="0"/>
              <w:jc w:val="center"/>
              <w:rPr>
                <w:rFonts w:hint="default"/>
                <w:color w:val="auto"/>
                <w:highlight w:val="none"/>
                <w:lang w:val="en-US" w:eastAsia="zh-CN"/>
              </w:rPr>
            </w:pPr>
            <w:r>
              <w:rPr>
                <w:rFonts w:hint="eastAsia"/>
                <w:color w:val="auto"/>
                <w:highlight w:val="none"/>
                <w:lang w:val="en-US" w:eastAsia="zh-CN"/>
              </w:rPr>
              <w:t>印章交付</w:t>
            </w:r>
          </w:p>
        </w:tc>
        <w:tc>
          <w:tcPr>
            <w:tcW w:w="4004" w:type="dxa"/>
            <w:tcBorders>
              <w:top w:val="single" w:color="000000" w:sz="6" w:space="0"/>
              <w:left w:val="single" w:color="000000" w:sz="6" w:space="0"/>
              <w:bottom w:val="single" w:color="000000" w:sz="6" w:space="0"/>
              <w:right w:val="single" w:color="000000" w:sz="6" w:space="0"/>
            </w:tcBorders>
            <w:noWrap w:val="0"/>
            <w:vAlign w:val="center"/>
          </w:tcPr>
          <w:p w14:paraId="7D511CA0">
            <w:pPr>
              <w:pStyle w:val="13"/>
              <w:bidi w:val="0"/>
              <w:ind w:left="0" w:leftChars="0" w:right="0" w:rightChars="0" w:firstLine="0" w:firstLineChars="0"/>
              <w:jc w:val="center"/>
              <w:rPr>
                <w:rFonts w:hint="eastAsia" w:eastAsia="仿宋"/>
                <w:color w:val="auto"/>
                <w:highlight w:val="none"/>
                <w:lang w:eastAsia="zh-CN"/>
              </w:rPr>
            </w:pPr>
            <w:r>
              <w:rPr>
                <w:rFonts w:hint="eastAsia"/>
                <w:color w:val="auto"/>
                <w:highlight w:val="none"/>
              </w:rPr>
              <w:t>受理岗</w:t>
            </w:r>
            <w:r>
              <w:rPr>
                <w:rFonts w:hint="eastAsia"/>
                <w:color w:val="auto"/>
                <w:highlight w:val="none"/>
                <w:lang w:val="en-US" w:eastAsia="zh-CN"/>
              </w:rPr>
              <w:t>交付给</w:t>
            </w:r>
            <w:r>
              <w:rPr>
                <w:rFonts w:hint="eastAsia"/>
                <w:color w:val="auto"/>
                <w:highlight w:val="none"/>
              </w:rPr>
              <w:t>企业负责人</w:t>
            </w:r>
            <w:r>
              <w:rPr>
                <w:rFonts w:hint="eastAsia"/>
                <w:color w:val="auto"/>
                <w:highlight w:val="none"/>
                <w:lang w:eastAsia="zh-CN"/>
              </w:rPr>
              <w:t>。</w:t>
            </w:r>
          </w:p>
        </w:tc>
        <w:tc>
          <w:tcPr>
            <w:tcW w:w="1364" w:type="dxa"/>
            <w:tcBorders>
              <w:top w:val="single" w:color="000000" w:sz="6" w:space="0"/>
              <w:left w:val="single" w:color="000000" w:sz="6" w:space="0"/>
              <w:bottom w:val="single" w:color="000000" w:sz="6" w:space="0"/>
              <w:right w:val="single" w:color="000000" w:sz="6" w:space="0"/>
            </w:tcBorders>
            <w:noWrap w:val="0"/>
            <w:vAlign w:val="center"/>
          </w:tcPr>
          <w:p w14:paraId="4089EECD">
            <w:pPr>
              <w:pStyle w:val="13"/>
              <w:bidi w:val="0"/>
              <w:ind w:left="0" w:leftChars="0" w:right="0" w:rightChars="0" w:firstLine="0" w:firstLineChars="0"/>
              <w:jc w:val="center"/>
              <w:rPr>
                <w:rFonts w:hint="eastAsia"/>
                <w:color w:val="auto"/>
                <w:highlight w:val="none"/>
              </w:rPr>
            </w:pPr>
            <w:r>
              <w:rPr>
                <w:rFonts w:hint="eastAsia"/>
                <w:color w:val="auto"/>
                <w:highlight w:val="none"/>
              </w:rPr>
              <w:t>人工成本</w:t>
            </w:r>
          </w:p>
          <w:p w14:paraId="3E16EA48">
            <w:pPr>
              <w:pStyle w:val="13"/>
              <w:bidi w:val="0"/>
              <w:ind w:left="0" w:leftChars="0" w:right="0" w:rightChars="0" w:firstLine="0" w:firstLineChars="0"/>
              <w:jc w:val="center"/>
              <w:rPr>
                <w:rFonts w:hint="eastAsia"/>
                <w:color w:val="auto"/>
                <w:highlight w:val="none"/>
                <w:lang w:val="en-US" w:eastAsia="zh-CN"/>
              </w:rPr>
            </w:pPr>
            <w:r>
              <w:rPr>
                <w:rFonts w:hint="eastAsia"/>
                <w:color w:val="auto"/>
                <w:highlight w:val="none"/>
              </w:rPr>
              <w:t>办公成本</w:t>
            </w:r>
          </w:p>
        </w:tc>
        <w:tc>
          <w:tcPr>
            <w:tcW w:w="1708" w:type="dxa"/>
            <w:tcBorders>
              <w:top w:val="single" w:color="000000" w:sz="6" w:space="0"/>
              <w:left w:val="single" w:color="000000" w:sz="6" w:space="0"/>
              <w:bottom w:val="single" w:color="000000" w:sz="6" w:space="0"/>
              <w:right w:val="single" w:color="000000" w:sz="6" w:space="0"/>
            </w:tcBorders>
            <w:noWrap w:val="0"/>
            <w:vAlign w:val="center"/>
          </w:tcPr>
          <w:p w14:paraId="5123E7B9">
            <w:pPr>
              <w:pStyle w:val="13"/>
              <w:bidi w:val="0"/>
              <w:ind w:left="0" w:leftChars="0" w:right="0" w:rightChars="0" w:firstLine="0" w:firstLineChars="0"/>
              <w:jc w:val="center"/>
              <w:rPr>
                <w:rFonts w:hint="eastAsia"/>
                <w:color w:val="auto"/>
                <w:highlight w:val="none"/>
              </w:rPr>
            </w:pPr>
            <w:r>
              <w:rPr>
                <w:rFonts w:hint="eastAsia"/>
                <w:color w:val="auto"/>
                <w:highlight w:val="none"/>
              </w:rPr>
              <w:t>岗位人力配置、薪酬标准</w:t>
            </w:r>
          </w:p>
        </w:tc>
      </w:tr>
    </w:tbl>
    <w:p w14:paraId="1F689A95">
      <w:pPr>
        <w:pStyle w:val="4"/>
        <w:bidi w:val="0"/>
        <w:rPr>
          <w:rFonts w:hint="eastAsia"/>
          <w:color w:val="auto"/>
          <w:highlight w:val="none"/>
        </w:rPr>
      </w:pPr>
      <w:r>
        <w:rPr>
          <w:rFonts w:hint="eastAsia"/>
          <w:color w:val="auto"/>
          <w:highlight w:val="none"/>
        </w:rPr>
        <w:t>2.流程改进分析</w:t>
      </w:r>
    </w:p>
    <w:p w14:paraId="652BF50F">
      <w:pPr>
        <w:bidi w:val="0"/>
        <w:rPr>
          <w:rFonts w:hint="eastAsia"/>
          <w:color w:val="auto"/>
          <w:highlight w:val="none"/>
          <w:lang w:eastAsia="zh-CN"/>
        </w:rPr>
      </w:pPr>
      <w:r>
        <w:rPr>
          <w:rFonts w:hint="eastAsia"/>
          <w:color w:val="auto"/>
          <w:highlight w:val="none"/>
          <w:lang w:val="en-US" w:eastAsia="zh-CN"/>
        </w:rPr>
        <w:t>本项目实施过程较为简洁，技术要求简单，参与人数少，使用材料、机械较为固定，与目前实际需求契合，未发现流程中存在明显的效率低下、冗余不合理的环节，因此无需对本项目的流程进行优化。</w:t>
      </w:r>
    </w:p>
    <w:p w14:paraId="2F25029B">
      <w:pPr>
        <w:bidi w:val="0"/>
        <w:rPr>
          <w:rFonts w:hint="default" w:eastAsia="仿宋"/>
          <w:color w:val="auto"/>
          <w:highlight w:val="none"/>
          <w:lang w:val="en-US" w:eastAsia="zh-CN"/>
        </w:rPr>
      </w:pPr>
      <w:r>
        <w:rPr>
          <w:rFonts w:hint="eastAsia"/>
          <w:color w:val="auto"/>
          <w:highlight w:val="none"/>
          <w:lang w:val="en-US" w:eastAsia="zh-CN"/>
        </w:rPr>
        <w:t>河南省中原印章有限公司报价240元/套属于行业平均报价水平，天巍国际法律咨询服务（北京）有限公司报价127元/套属于行业较低报价水平。</w:t>
      </w:r>
    </w:p>
    <w:p w14:paraId="3BC0E762">
      <w:pPr>
        <w:pStyle w:val="2"/>
        <w:bidi w:val="0"/>
        <w:rPr>
          <w:rFonts w:hint="eastAsia"/>
          <w:color w:val="auto"/>
          <w:highlight w:val="none"/>
        </w:rPr>
      </w:pPr>
      <w:bookmarkStart w:id="7" w:name="_Toc12043"/>
      <w:r>
        <w:rPr>
          <w:rFonts w:hint="eastAsia"/>
          <w:color w:val="auto"/>
          <w:highlight w:val="none"/>
        </w:rPr>
        <w:t>三、存在问题及原因分析</w:t>
      </w:r>
      <w:bookmarkEnd w:id="7"/>
    </w:p>
    <w:p w14:paraId="4D39635F">
      <w:pPr>
        <w:bidi w:val="0"/>
        <w:rPr>
          <w:rFonts w:hint="eastAsia"/>
          <w:color w:val="auto"/>
          <w:highlight w:val="none"/>
          <w:lang w:val="en-US" w:eastAsia="zh-CN"/>
        </w:rPr>
      </w:pPr>
      <w:r>
        <w:rPr>
          <w:rFonts w:hint="default"/>
          <w:color w:val="auto"/>
          <w:highlight w:val="none"/>
          <w:lang w:val="en-US" w:eastAsia="zh-CN"/>
        </w:rPr>
        <w:t>周口市公安局通过政府采购，于2021年10月26日与河南省中原印章有限公司签订</w:t>
      </w:r>
      <w:r>
        <w:rPr>
          <w:rFonts w:hint="eastAsia"/>
          <w:color w:val="auto"/>
          <w:highlight w:val="none"/>
          <w:lang w:val="en-US" w:eastAsia="zh-CN"/>
        </w:rPr>
        <w:t>服务</w:t>
      </w:r>
      <w:r>
        <w:rPr>
          <w:rFonts w:hint="default"/>
          <w:color w:val="auto"/>
          <w:highlight w:val="none"/>
          <w:lang w:val="en-US" w:eastAsia="zh-CN"/>
        </w:rPr>
        <w:t>合同</w:t>
      </w:r>
      <w:r>
        <w:rPr>
          <w:rFonts w:hint="eastAsia"/>
          <w:color w:val="auto"/>
          <w:highlight w:val="none"/>
          <w:lang w:val="en-US" w:eastAsia="zh-CN"/>
        </w:rPr>
        <w:t>，</w:t>
      </w:r>
      <w:r>
        <w:rPr>
          <w:rFonts w:hint="default"/>
          <w:color w:val="auto"/>
          <w:highlight w:val="none"/>
          <w:lang w:val="en-US" w:eastAsia="zh-CN"/>
        </w:rPr>
        <w:t>2022年11月8日该项目合同到期后，新的采购计划由于资金一直未到位，无法及时进行招标。为保持项目的连续性，经市公安局、市场监督管理局、河南省中原印章有限公司商议并达成</w:t>
      </w:r>
      <w:r>
        <w:rPr>
          <w:rFonts w:hint="eastAsia"/>
          <w:color w:val="auto"/>
          <w:highlight w:val="none"/>
          <w:lang w:val="en-US" w:eastAsia="zh-CN"/>
        </w:rPr>
        <w:t>“</w:t>
      </w:r>
      <w:r>
        <w:rPr>
          <w:rFonts w:hint="default"/>
          <w:color w:val="auto"/>
          <w:highlight w:val="none"/>
          <w:lang w:val="en-US" w:eastAsia="zh-CN"/>
        </w:rPr>
        <w:t>由河南省中原印章有限公司延期服务至新的采购完成，刻制费用按新的采购价据实结算</w:t>
      </w:r>
      <w:r>
        <w:rPr>
          <w:rFonts w:hint="eastAsia"/>
          <w:color w:val="auto"/>
          <w:highlight w:val="none"/>
          <w:lang w:val="en-US" w:eastAsia="zh-CN"/>
        </w:rPr>
        <w:t>”</w:t>
      </w:r>
      <w:r>
        <w:rPr>
          <w:rFonts w:hint="default"/>
          <w:color w:val="auto"/>
          <w:highlight w:val="none"/>
          <w:lang w:val="en-US" w:eastAsia="zh-CN"/>
        </w:rPr>
        <w:t>协议。</w:t>
      </w:r>
      <w:r>
        <w:rPr>
          <w:rFonts w:hint="eastAsia"/>
          <w:color w:val="auto"/>
          <w:highlight w:val="none"/>
          <w:lang w:val="en-US" w:eastAsia="zh-CN"/>
        </w:rPr>
        <w:t>直至2024年6月5日，周口市公安局完成该项目新的招标采购工作，2024年6月21日，河南省中原印章有限公司再次中标，周口市公安局与其签订服务合同，期间共延期约20个月。</w:t>
      </w:r>
    </w:p>
    <w:p w14:paraId="6854C891">
      <w:pPr>
        <w:pStyle w:val="2"/>
        <w:bidi w:val="0"/>
        <w:rPr>
          <w:rFonts w:hint="eastAsia"/>
          <w:color w:val="auto"/>
          <w:highlight w:val="none"/>
        </w:rPr>
      </w:pPr>
      <w:bookmarkStart w:id="8" w:name="_Toc8626"/>
      <w:r>
        <w:rPr>
          <w:rFonts w:hint="eastAsia"/>
          <w:color w:val="auto"/>
          <w:highlight w:val="none"/>
        </w:rPr>
        <w:t>四、有关建议</w:t>
      </w:r>
      <w:bookmarkEnd w:id="8"/>
    </w:p>
    <w:p w14:paraId="56DBD36F">
      <w:pPr>
        <w:bidi w:val="0"/>
        <w:rPr>
          <w:rFonts w:hint="eastAsia"/>
          <w:color w:val="auto"/>
          <w:highlight w:val="none"/>
        </w:rPr>
      </w:pPr>
      <w:r>
        <w:rPr>
          <w:rFonts w:hint="eastAsia"/>
          <w:color w:val="auto"/>
          <w:highlight w:val="none"/>
          <w:lang w:val="en-US" w:eastAsia="zh-CN"/>
        </w:rPr>
        <w:t>一是建议周口市公安局再遇到类似情况，应及时向财政局说明情况，争取资金支持，确保项目的顺利开展。二是</w:t>
      </w:r>
      <w:r>
        <w:rPr>
          <w:rFonts w:hint="eastAsia"/>
          <w:color w:val="auto"/>
          <w:highlight w:val="none"/>
        </w:rPr>
        <w:t>建立采购项目台账与预警机制</w:t>
      </w:r>
      <w:r>
        <w:rPr>
          <w:rFonts w:hint="eastAsia"/>
          <w:color w:val="auto"/>
          <w:highlight w:val="none"/>
          <w:lang w:eastAsia="zh-CN"/>
        </w:rPr>
        <w:t>，</w:t>
      </w:r>
      <w:r>
        <w:rPr>
          <w:rFonts w:hint="eastAsia"/>
          <w:color w:val="auto"/>
          <w:highlight w:val="none"/>
        </w:rPr>
        <w:t>对即将到期的合同（如到期前3-6个月）设置预警，预留充足时间启动新采购程序。</w:t>
      </w:r>
      <w:r>
        <w:rPr>
          <w:rFonts w:hint="eastAsia"/>
          <w:color w:val="auto"/>
          <w:highlight w:val="none"/>
          <w:lang w:val="en-US" w:eastAsia="zh-CN"/>
        </w:rPr>
        <w:t>三是</w:t>
      </w:r>
      <w:r>
        <w:rPr>
          <w:rFonts w:hint="eastAsia"/>
          <w:color w:val="auto"/>
          <w:highlight w:val="none"/>
        </w:rPr>
        <w:t>严格采购流程管理</w:t>
      </w:r>
      <w:r>
        <w:rPr>
          <w:rFonts w:hint="eastAsia"/>
          <w:color w:val="auto"/>
          <w:highlight w:val="none"/>
          <w:lang w:eastAsia="zh-CN"/>
        </w:rPr>
        <w:t>，</w:t>
      </w:r>
      <w:r>
        <w:rPr>
          <w:rFonts w:hint="eastAsia"/>
          <w:color w:val="auto"/>
          <w:highlight w:val="none"/>
        </w:rPr>
        <w:t>强化内部审批，杜绝任何形式的“先服务后采购”或“延期协议”。对延续性服务项目，必须提前规划。四</w:t>
      </w:r>
      <w:r>
        <w:rPr>
          <w:rFonts w:hint="eastAsia"/>
          <w:color w:val="auto"/>
          <w:highlight w:val="none"/>
          <w:lang w:val="en-US" w:eastAsia="zh-CN"/>
        </w:rPr>
        <w:t>是</w:t>
      </w:r>
      <w:r>
        <w:rPr>
          <w:rFonts w:hint="eastAsia"/>
          <w:color w:val="auto"/>
          <w:highlight w:val="none"/>
        </w:rPr>
        <w:t>加强学习，明确责任</w:t>
      </w:r>
      <w:r>
        <w:rPr>
          <w:rFonts w:hint="eastAsia"/>
          <w:color w:val="auto"/>
          <w:highlight w:val="none"/>
          <w:lang w:eastAsia="zh-CN"/>
        </w:rPr>
        <w:t>。</w:t>
      </w:r>
      <w:r>
        <w:rPr>
          <w:rFonts w:hint="eastAsia"/>
          <w:color w:val="auto"/>
          <w:highlight w:val="none"/>
        </w:rPr>
        <w:t>组织相关科室人员重新学习《政府采购法》及实施条例</w:t>
      </w:r>
      <w:r>
        <w:rPr>
          <w:rFonts w:hint="eastAsia"/>
          <w:color w:val="auto"/>
          <w:highlight w:val="none"/>
          <w:lang w:eastAsia="zh-CN"/>
        </w:rPr>
        <w:t>，</w:t>
      </w:r>
      <w:r>
        <w:rPr>
          <w:rFonts w:hint="eastAsia"/>
          <w:color w:val="auto"/>
          <w:highlight w:val="none"/>
        </w:rPr>
        <w:t>明确采购活动各环节的责任人。</w:t>
      </w:r>
    </w:p>
    <w:p w14:paraId="7F4723F9">
      <w:pPr>
        <w:bidi w:val="0"/>
        <w:rPr>
          <w:color w:val="auto"/>
          <w:highlight w:val="none"/>
        </w:rPr>
      </w:pPr>
      <w:bookmarkStart w:id="9" w:name="_GoBack"/>
      <w:bookmarkEnd w:id="9"/>
    </w:p>
    <w:sectPr>
      <w:footerReference r:id="rId5" w:type="default"/>
      <w:pgSz w:w="11906" w:h="16838"/>
      <w:pgMar w:top="2098" w:right="1474" w:bottom="1984" w:left="1587" w:header="850" w:footer="1304" w:gutter="0"/>
      <w:pgBorders>
        <w:top w:val="none" w:sz="0" w:space="0"/>
        <w:left w:val="none" w:sz="0" w:space="0"/>
        <w:bottom w:val="none" w:sz="0" w:space="0"/>
        <w:right w:val="none" w:sz="0" w:space="0"/>
      </w:pgBorders>
      <w:pgNumType w:fmt="decimal"/>
      <w:cols w:space="425" w:num="1"/>
      <w:rtlGutter w:val="0"/>
      <w:docGrid w:linePitch="312" w:charSpace="0"/>
    </w:sectPr>
  </w:body>
</w:document>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33">
      <wne:acd wne:acdName="acd1"/>
    </wne:keymap>
    <wne:keymap wne:kcmPrimary="0435">
      <wne:acd wne:acdName="acd2"/>
    </wne:keymap>
    <wne:keymap wne:kcmPrimary="0432">
      <wne:acd wne:acdName="acd3"/>
    </wne:keymap>
  </wne:keymaps>
  <wne:acds>
    <wne:acd wne:argValue="AQAAAAAA" wne:acdName="acd0" wne:fciIndexBasedOn="0065"/>
    <wne:acd wne:argValue="AQAAAAMA" wne:acdName="acd1" wne:fciIndexBasedOn="0065"/>
    <wne:acd wne:argValue="AgBoiDxo" wne:acdName="acd2" wne:fciIndexBasedOn="0065"/>
    <wne:acd wne:argValue="AQAAAAIA" wne:acdName="acd3"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7FC7D">
    <w:pPr>
      <w:kinsoku w:val="0"/>
      <w:overflowPunct w:val="0"/>
      <w:spacing w:line="14" w:lineRule="auto"/>
      <w:rPr>
        <w:rFonts w:ascii="Times New Roman" w:eastAsia="宋体" w:cs="Times New Roman"/>
        <w:sz w:val="20"/>
        <w:szCs w:val="20"/>
      </w:rPr>
    </w:pPr>
    <w:r>
      <w:rPr>
        <w:sz w:val="2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820317">
                          <w:pPr>
                            <w:pStyle w:val="6"/>
                          </w:pPr>
                          <w:r>
                            <w:t xml:space="preserve">— </w:t>
                          </w:r>
                          <w:r>
                            <w:fldChar w:fldCharType="begin"/>
                          </w:r>
                          <w:r>
                            <w:instrText xml:space="preserve"> PAGE  \* MERGEFORMAT </w:instrText>
                          </w:r>
                          <w:r>
                            <w:fldChar w:fldCharType="separate"/>
                          </w:r>
                          <w:r>
                            <w:t>- 1 -</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2820317">
                    <w:pPr>
                      <w:pStyle w:val="6"/>
                    </w:pPr>
                    <w:r>
                      <w:t xml:space="preserve">— </w:t>
                    </w:r>
                    <w:r>
                      <w:fldChar w:fldCharType="begin"/>
                    </w:r>
                    <w:r>
                      <w:instrText xml:space="preserve"> PAGE  \* MERGEFORMAT </w:instrText>
                    </w:r>
                    <w:r>
                      <w:fldChar w:fldCharType="separate"/>
                    </w:r>
                    <w:r>
                      <w:t>- 1 -</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HorizontalSpacing w:val="320"/>
  <w:drawingGridVerticalSpacing w:val="99999990"/>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C178B"/>
    <w:rsid w:val="01511039"/>
    <w:rsid w:val="01817E3B"/>
    <w:rsid w:val="019537BE"/>
    <w:rsid w:val="01B42948"/>
    <w:rsid w:val="01CD2A52"/>
    <w:rsid w:val="024843ED"/>
    <w:rsid w:val="02C00E90"/>
    <w:rsid w:val="02C439E2"/>
    <w:rsid w:val="02C95F7F"/>
    <w:rsid w:val="03753CC5"/>
    <w:rsid w:val="0377617D"/>
    <w:rsid w:val="03981D35"/>
    <w:rsid w:val="041C5E4A"/>
    <w:rsid w:val="04302475"/>
    <w:rsid w:val="043275A2"/>
    <w:rsid w:val="04D94D82"/>
    <w:rsid w:val="05536C4A"/>
    <w:rsid w:val="05981460"/>
    <w:rsid w:val="064E4D5F"/>
    <w:rsid w:val="06C47189"/>
    <w:rsid w:val="07557695"/>
    <w:rsid w:val="07632E46"/>
    <w:rsid w:val="07E32B27"/>
    <w:rsid w:val="086054CD"/>
    <w:rsid w:val="08807A16"/>
    <w:rsid w:val="08953656"/>
    <w:rsid w:val="09000E95"/>
    <w:rsid w:val="0A3E31B4"/>
    <w:rsid w:val="0B467369"/>
    <w:rsid w:val="0BC25FDA"/>
    <w:rsid w:val="0CAB5F58"/>
    <w:rsid w:val="0CE437C6"/>
    <w:rsid w:val="0D607991"/>
    <w:rsid w:val="0DF14DCE"/>
    <w:rsid w:val="0E1E396F"/>
    <w:rsid w:val="0E565F93"/>
    <w:rsid w:val="0F6C7CDA"/>
    <w:rsid w:val="108E3427"/>
    <w:rsid w:val="10CB6B38"/>
    <w:rsid w:val="10FE3F1C"/>
    <w:rsid w:val="1125346C"/>
    <w:rsid w:val="113C780B"/>
    <w:rsid w:val="11F074AF"/>
    <w:rsid w:val="11FE27E9"/>
    <w:rsid w:val="145A1C4A"/>
    <w:rsid w:val="16EE5784"/>
    <w:rsid w:val="174775C1"/>
    <w:rsid w:val="17C422FE"/>
    <w:rsid w:val="17D346F9"/>
    <w:rsid w:val="180A6A0E"/>
    <w:rsid w:val="18F97167"/>
    <w:rsid w:val="19DF5CEA"/>
    <w:rsid w:val="1A0526B9"/>
    <w:rsid w:val="1A85487B"/>
    <w:rsid w:val="1ADC19CF"/>
    <w:rsid w:val="1B1B7066"/>
    <w:rsid w:val="1C344EF6"/>
    <w:rsid w:val="1C8416D6"/>
    <w:rsid w:val="1CB13A7C"/>
    <w:rsid w:val="1F2567A7"/>
    <w:rsid w:val="1F6F3F48"/>
    <w:rsid w:val="201D1883"/>
    <w:rsid w:val="206A303E"/>
    <w:rsid w:val="20BC55C4"/>
    <w:rsid w:val="22183599"/>
    <w:rsid w:val="244D1347"/>
    <w:rsid w:val="249B1E12"/>
    <w:rsid w:val="26114287"/>
    <w:rsid w:val="263230B7"/>
    <w:rsid w:val="2644356A"/>
    <w:rsid w:val="27250433"/>
    <w:rsid w:val="275266EE"/>
    <w:rsid w:val="27A37F7A"/>
    <w:rsid w:val="2858726E"/>
    <w:rsid w:val="287A04D5"/>
    <w:rsid w:val="294B2B25"/>
    <w:rsid w:val="2A770981"/>
    <w:rsid w:val="2A965426"/>
    <w:rsid w:val="2B684F0D"/>
    <w:rsid w:val="2C9B3419"/>
    <w:rsid w:val="2D186A0B"/>
    <w:rsid w:val="2E6A2D37"/>
    <w:rsid w:val="2EC830D0"/>
    <w:rsid w:val="2FC5794B"/>
    <w:rsid w:val="2FFD56CC"/>
    <w:rsid w:val="30800DD3"/>
    <w:rsid w:val="31734EAD"/>
    <w:rsid w:val="31F34E50"/>
    <w:rsid w:val="326438BC"/>
    <w:rsid w:val="332C789A"/>
    <w:rsid w:val="335950CE"/>
    <w:rsid w:val="33A01CC0"/>
    <w:rsid w:val="352A0338"/>
    <w:rsid w:val="3A1357D6"/>
    <w:rsid w:val="3A325BDD"/>
    <w:rsid w:val="3AAB3FD3"/>
    <w:rsid w:val="3BA832D9"/>
    <w:rsid w:val="3C3E10DC"/>
    <w:rsid w:val="3C631823"/>
    <w:rsid w:val="3D226218"/>
    <w:rsid w:val="3D330BB7"/>
    <w:rsid w:val="3EBB7A5D"/>
    <w:rsid w:val="3F874C1D"/>
    <w:rsid w:val="3FBD1FD0"/>
    <w:rsid w:val="4151258C"/>
    <w:rsid w:val="41A037DC"/>
    <w:rsid w:val="4270446C"/>
    <w:rsid w:val="42851592"/>
    <w:rsid w:val="42AF46EF"/>
    <w:rsid w:val="42B47F7E"/>
    <w:rsid w:val="44405FFD"/>
    <w:rsid w:val="444E47AA"/>
    <w:rsid w:val="446A2A38"/>
    <w:rsid w:val="447424DD"/>
    <w:rsid w:val="454B11DC"/>
    <w:rsid w:val="45D448D6"/>
    <w:rsid w:val="46175E52"/>
    <w:rsid w:val="46D153D3"/>
    <w:rsid w:val="47275F43"/>
    <w:rsid w:val="47427186"/>
    <w:rsid w:val="475D78F1"/>
    <w:rsid w:val="476B186B"/>
    <w:rsid w:val="47DA0270"/>
    <w:rsid w:val="480B0A2D"/>
    <w:rsid w:val="48BA396D"/>
    <w:rsid w:val="492D66AA"/>
    <w:rsid w:val="49861448"/>
    <w:rsid w:val="4A7E2D66"/>
    <w:rsid w:val="4A983FF9"/>
    <w:rsid w:val="4AA35233"/>
    <w:rsid w:val="4B366AEC"/>
    <w:rsid w:val="4BEA5DC6"/>
    <w:rsid w:val="4C806903"/>
    <w:rsid w:val="4CB453AC"/>
    <w:rsid w:val="4D5F73FC"/>
    <w:rsid w:val="4E1C79A9"/>
    <w:rsid w:val="4EBB4B1F"/>
    <w:rsid w:val="4F464F0D"/>
    <w:rsid w:val="500316E7"/>
    <w:rsid w:val="51170121"/>
    <w:rsid w:val="518C562E"/>
    <w:rsid w:val="51B02303"/>
    <w:rsid w:val="51DF265F"/>
    <w:rsid w:val="533971E5"/>
    <w:rsid w:val="536460DE"/>
    <w:rsid w:val="54E43BBA"/>
    <w:rsid w:val="54E53BBB"/>
    <w:rsid w:val="55D11712"/>
    <w:rsid w:val="55FC3FD3"/>
    <w:rsid w:val="56AF79C4"/>
    <w:rsid w:val="57885760"/>
    <w:rsid w:val="58882ACE"/>
    <w:rsid w:val="5895118F"/>
    <w:rsid w:val="58D7127C"/>
    <w:rsid w:val="58F84874"/>
    <w:rsid w:val="59606A98"/>
    <w:rsid w:val="5986716D"/>
    <w:rsid w:val="599E4BE5"/>
    <w:rsid w:val="59EF7BE5"/>
    <w:rsid w:val="5A137381"/>
    <w:rsid w:val="5A472F5C"/>
    <w:rsid w:val="5A7E0A09"/>
    <w:rsid w:val="5B3F632D"/>
    <w:rsid w:val="5BBA388A"/>
    <w:rsid w:val="5C326EAC"/>
    <w:rsid w:val="5DB16617"/>
    <w:rsid w:val="5DF631B4"/>
    <w:rsid w:val="5E016D12"/>
    <w:rsid w:val="5E9707A7"/>
    <w:rsid w:val="5EBA1FF9"/>
    <w:rsid w:val="5FD82D37"/>
    <w:rsid w:val="60136C47"/>
    <w:rsid w:val="609F3113"/>
    <w:rsid w:val="612103C2"/>
    <w:rsid w:val="61754BCB"/>
    <w:rsid w:val="634346A8"/>
    <w:rsid w:val="637A12C2"/>
    <w:rsid w:val="645D7336"/>
    <w:rsid w:val="64CF09B7"/>
    <w:rsid w:val="6549603A"/>
    <w:rsid w:val="660345CA"/>
    <w:rsid w:val="6658198D"/>
    <w:rsid w:val="677156E7"/>
    <w:rsid w:val="691664EE"/>
    <w:rsid w:val="69CC32A0"/>
    <w:rsid w:val="69E90C4E"/>
    <w:rsid w:val="69EE6CD8"/>
    <w:rsid w:val="6AF64B93"/>
    <w:rsid w:val="6B2F0327"/>
    <w:rsid w:val="6BCA27F1"/>
    <w:rsid w:val="6BE573A4"/>
    <w:rsid w:val="6BF51833"/>
    <w:rsid w:val="6C1D37DE"/>
    <w:rsid w:val="6D8309BC"/>
    <w:rsid w:val="6D8B6DD7"/>
    <w:rsid w:val="6E477D71"/>
    <w:rsid w:val="6E5F387F"/>
    <w:rsid w:val="6E8066C1"/>
    <w:rsid w:val="6F0F2B42"/>
    <w:rsid w:val="6F491A22"/>
    <w:rsid w:val="6F522058"/>
    <w:rsid w:val="6FDA5A8E"/>
    <w:rsid w:val="715B068A"/>
    <w:rsid w:val="716D3CA6"/>
    <w:rsid w:val="71EC7458"/>
    <w:rsid w:val="72603B5A"/>
    <w:rsid w:val="729F33CB"/>
    <w:rsid w:val="72C02163"/>
    <w:rsid w:val="73123FD7"/>
    <w:rsid w:val="73372F12"/>
    <w:rsid w:val="73423B28"/>
    <w:rsid w:val="739C06B8"/>
    <w:rsid w:val="74007963"/>
    <w:rsid w:val="740858DD"/>
    <w:rsid w:val="74D50EC6"/>
    <w:rsid w:val="74EB2248"/>
    <w:rsid w:val="75A0785D"/>
    <w:rsid w:val="760630B0"/>
    <w:rsid w:val="76084788"/>
    <w:rsid w:val="76521EAA"/>
    <w:rsid w:val="768C502E"/>
    <w:rsid w:val="76B700C6"/>
    <w:rsid w:val="76BB717B"/>
    <w:rsid w:val="76D214FF"/>
    <w:rsid w:val="78537CCA"/>
    <w:rsid w:val="79652C30"/>
    <w:rsid w:val="79C00AD5"/>
    <w:rsid w:val="79C43D9C"/>
    <w:rsid w:val="79CA657C"/>
    <w:rsid w:val="79CD65BC"/>
    <w:rsid w:val="7A6A3849"/>
    <w:rsid w:val="7AC5646A"/>
    <w:rsid w:val="7AFB0655"/>
    <w:rsid w:val="7B315461"/>
    <w:rsid w:val="7B6B50F7"/>
    <w:rsid w:val="7B6B623C"/>
    <w:rsid w:val="7B93654E"/>
    <w:rsid w:val="7BB64B4B"/>
    <w:rsid w:val="7BD67FB8"/>
    <w:rsid w:val="7CA3770C"/>
    <w:rsid w:val="7D5B3769"/>
    <w:rsid w:val="7DA47739"/>
    <w:rsid w:val="7DBE29C2"/>
    <w:rsid w:val="7DE82A78"/>
    <w:rsid w:val="7E3D3C2A"/>
    <w:rsid w:val="7E7505A0"/>
    <w:rsid w:val="7EC6700C"/>
    <w:rsid w:val="7F8118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567" w:lineRule="exact"/>
      <w:ind w:firstLine="600" w:firstLineChars="200"/>
      <w:jc w:val="left"/>
    </w:pPr>
    <w:rPr>
      <w:rFonts w:ascii="Times New Roman" w:hAnsi="Times New Roman" w:eastAsia="仿宋" w:cs="Times New Roman"/>
      <w:kern w:val="2"/>
      <w:sz w:val="32"/>
      <w:szCs w:val="32"/>
      <w:lang w:val="en-US" w:eastAsia="zh-CN" w:bidi="ar-SA"/>
    </w:rPr>
  </w:style>
  <w:style w:type="paragraph" w:styleId="2">
    <w:name w:val="heading 1"/>
    <w:basedOn w:val="1"/>
    <w:next w:val="1"/>
    <w:qFormat/>
    <w:uiPriority w:val="0"/>
    <w:pPr>
      <w:keepNext w:val="0"/>
      <w:keepLines w:val="0"/>
      <w:spacing w:beforeLines="0" w:beforeAutospacing="0" w:afterLines="0" w:afterAutospacing="0" w:line="560" w:lineRule="exact"/>
      <w:jc w:val="left"/>
      <w:outlineLvl w:val="0"/>
    </w:pPr>
    <w:rPr>
      <w:rFonts w:ascii="黑体" w:hAnsi="黑体" w:eastAsia="黑体" w:cs="黑体"/>
      <w:b/>
      <w:bCs/>
      <w:kern w:val="44"/>
    </w:rPr>
  </w:style>
  <w:style w:type="paragraph" w:styleId="3">
    <w:name w:val="heading 2"/>
    <w:basedOn w:val="1"/>
    <w:next w:val="1"/>
    <w:link w:val="14"/>
    <w:unhideWhenUsed/>
    <w:qFormat/>
    <w:uiPriority w:val="0"/>
    <w:pPr>
      <w:keepNext w:val="0"/>
      <w:keepLines w:val="0"/>
      <w:spacing w:beforeLines="0" w:beforeAutospacing="0" w:afterLines="0" w:afterAutospacing="0" w:line="560" w:lineRule="exact"/>
      <w:outlineLvl w:val="1"/>
    </w:pPr>
    <w:rPr>
      <w:rFonts w:ascii="楷体" w:hAnsi="楷体" w:eastAsia="楷体" w:cs="楷体"/>
      <w:b/>
      <w:bCs/>
    </w:rPr>
  </w:style>
  <w:style w:type="paragraph" w:styleId="4">
    <w:name w:val="heading 3"/>
    <w:basedOn w:val="1"/>
    <w:next w:val="1"/>
    <w:link w:val="15"/>
    <w:unhideWhenUsed/>
    <w:qFormat/>
    <w:uiPriority w:val="0"/>
    <w:pPr>
      <w:keepNext w:val="0"/>
      <w:keepLines w:val="0"/>
      <w:spacing w:beforeLines="0" w:beforeAutospacing="0" w:afterLines="0" w:afterAutospacing="0" w:line="560" w:lineRule="exact"/>
      <w:outlineLvl w:val="2"/>
    </w:pPr>
    <w:rPr>
      <w:b/>
      <w:bCs/>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footer"/>
    <w:qFormat/>
    <w:uiPriority w:val="99"/>
    <w:pPr>
      <w:widowControl w:val="0"/>
      <w:tabs>
        <w:tab w:val="center" w:pos="4153"/>
        <w:tab w:val="right" w:pos="8306"/>
      </w:tabs>
      <w:adjustRightInd w:val="0"/>
      <w:snapToGrid w:val="0"/>
      <w:jc w:val="left"/>
    </w:pPr>
    <w:rPr>
      <w:rFonts w:ascii="Times New Roman" w:hAnsi="Times New Roman" w:eastAsia="仿宋" w:cs="Times New Roman"/>
      <w:kern w:val="2"/>
      <w:sz w:val="28"/>
      <w:szCs w:val="28"/>
      <w:lang w:val="en-US" w:eastAsia="zh-CN" w:bidi="ar-SA"/>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pPr>
      <w:ind w:firstLine="0" w:firstLineChars="0"/>
    </w:pPr>
    <w:rPr>
      <w:rFonts w:ascii="Times New Roman" w:hAnsi="Times New Roman"/>
    </w:rPr>
  </w:style>
  <w:style w:type="paragraph" w:styleId="9">
    <w:name w:val="toc 2"/>
    <w:basedOn w:val="1"/>
    <w:next w:val="1"/>
    <w:qFormat/>
    <w:uiPriority w:val="0"/>
    <w:pPr>
      <w:ind w:left="420" w:leftChars="200" w:firstLine="0" w:firstLineChars="0"/>
    </w:pPr>
    <w:rPr>
      <w:rFonts w:ascii="Times New Roman" w:hAnsi="Times New Roman"/>
    </w:rPr>
  </w:style>
  <w:style w:type="table" w:styleId="11">
    <w:name w:val="Table Grid"/>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表格"/>
    <w:basedOn w:val="1"/>
    <w:next w:val="1"/>
    <w:qFormat/>
    <w:uiPriority w:val="0"/>
    <w:pPr>
      <w:keepNext w:val="0"/>
      <w:keepLines w:val="0"/>
      <w:spacing w:beforeLines="0" w:afterLines="0" w:line="240" w:lineRule="auto"/>
      <w:ind w:firstLine="0" w:firstLineChars="0"/>
      <w:jc w:val="center"/>
      <w:outlineLvl w:val="9"/>
    </w:pPr>
    <w:rPr>
      <w:rFonts w:ascii="Times New Roman" w:hAnsi="Times New Roman"/>
      <w:sz w:val="24"/>
      <w:szCs w:val="24"/>
    </w:rPr>
  </w:style>
  <w:style w:type="character" w:customStyle="1" w:styleId="14">
    <w:name w:val="标题 2 Char"/>
    <w:link w:val="3"/>
    <w:qFormat/>
    <w:uiPriority w:val="0"/>
    <w:rPr>
      <w:rFonts w:ascii="楷体" w:hAnsi="楷体" w:eastAsia="楷体" w:cs="楷体"/>
      <w:b/>
      <w:bCs/>
    </w:rPr>
  </w:style>
  <w:style w:type="character" w:customStyle="1" w:styleId="15">
    <w:name w:val="标题 3 Char"/>
    <w:link w:val="4"/>
    <w:qFormat/>
    <w:uiPriority w:val="0"/>
    <w:rPr>
      <w:b/>
      <w:bCs/>
    </w:rPr>
  </w:style>
</w:styles>
</file>

<file path=word/_rels/document.xml.rels><?xml version="1.0" encoding="UTF-8" standalone="yes"?>
<Relationships xmlns="http://schemas.openxmlformats.org/package/2006/relationships"><Relationship Id="rId9" Type="http://schemas.microsoft.com/office/2006/relationships/keyMapCustomizations" Target="customizations.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962bfa35-7da5-48a8-ba48-3a28d5da81da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38A59F65</paraID>
      <start>74</start>
      <end>75</end>
      <status>unmodified</status>
      <modifiedWord/>
      <trackRevisions>false</trackRevisions>
    </reviewItem>
    <reviewItem>
      <errorID>4ced7f30-5f50-43bb-8893-bed285aeef23</errorID>
      <errorWord>国务院关于行政机关企事业单位社会团体印章管理规定</errorWord>
      <group>L1_Knowledge</group>
      <groupName>知识性问题</groupName>
      <ability>L2_Knowledge</ability>
      <abilityName>其他知识</abilityName>
      <candidateList/>
      <explain>当前法律法规未收录或尚未生效，注意核查是否正确。</explain>
      <paraID> 9A718FE</paraID>
      <start>139</start>
      <end>163</end>
      <status>unmodified</status>
      <modifiedWord/>
      <trackRevisions>false</trackRevisions>
    </reviewItem>
    <reviewItem>
      <errorID>29c9441c-e97d-4adc-aae2-8c43e51c8fbb</errorID>
      <errorWord>&gt;</errorWord>
      <group>L1_Punc</group>
      <groupName>标点问题</groupName>
      <ability>L2_Punc</ability>
      <abilityName>标点符号检查</abilityName>
      <candidateList/>
      <explain/>
      <paraID>48EA2DF3</paraID>
      <start>0</start>
      <end>1</end>
      <status>unmodified</status>
      <modifiedWord/>
      <trackRevisions>false</trackRevisions>
    </reviewItem>
    <reviewItem>
      <errorID>9896580a-c597-4f76-882d-2ac7866c7ed1</errorID>
      <errorWord>期间</errorWord>
      <group>L1_Word</group>
      <groupName>字词问题</groupName>
      <ability>L2_Typo</ability>
      <abilityName>字词错误</abilityName>
      <candidateList>
        <item>其间</item>
      </candidateList>
      <explain>〈名〉方位词。❶那中间；其中：厕身～｜～定有缘故。❷指某一段时间：离开学校已经好几年了，这～，他在科学研究上取得了显著成绩。</explain>
      <paraID>5E53CA7A</paraID>
      <start>247</start>
      <end>249</end>
      <status>unmodified</status>
      <modifiedWord/>
      <trackRevisions>false</trackRevisions>
    </reviewItem>
    <reviewItem>
      <errorID>2931bc22-7218-4546-9a36-61f74b4bd53c</errorID>
      <errorWord>&gt;</errorWord>
      <group>L1_Punc</group>
      <groupName>标点问题</groupName>
      <ability>L2_Punc</ability>
      <abilityName>标点符号检查</abilityName>
      <candidateList/>
      <explain/>
      <paraID>348C08CC</paraID>
      <start>0</start>
      <end>1</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ec12702-12d3-4cbf-9bbb-be0841527bf1}">
  <ds:schemaRefs/>
</ds:datastoreItem>
</file>

<file path=docProps/app.xml><?xml version="1.0" encoding="utf-8"?>
<Properties xmlns="http://schemas.openxmlformats.org/officeDocument/2006/extended-properties" xmlns:vt="http://schemas.openxmlformats.org/officeDocument/2006/docPropsVTypes">
  <Template>Normal.dotm</Template>
  <Pages>6</Pages>
  <Words>4297</Words>
  <Characters>4712</Characters>
  <Lines>0</Lines>
  <Paragraphs>0</Paragraphs>
  <TotalTime>8</TotalTime>
  <ScaleCrop>false</ScaleCrop>
  <LinksUpToDate>false</LinksUpToDate>
  <CharactersWithSpaces>4740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2024-01-29T03:14:00Z</dcterms:created>
  <dc:creator>GuoGuo</dc:creator>
  <cp:lastModifiedBy>WPS_1745737764</cp:lastModifiedBy>
  <dcterms:modified xsi:type="dcterms:W3CDTF">2026-02-04T07:09:24Z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26DA3F88A1FB4ECC84652FA8383026F6_13</vt:lpwstr>
  </property>
  <property fmtid="{D5CDD505-2E9C-101B-9397-08002B2CF9AE}" pid="4" name="KSOTemplateDocerSaveRecord">
    <vt:lpwstr>eyJoZGlkIjoiMjE4NzQxM2FjZGNhYzE1OGM5OGZlNWQxNTcyMzE1ZWYiLCJ1c2VySWQiOiIxNjk3NjU0NTEwIn0=</vt:lpwstr>
  </property>
</Properties>
</file>