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0FD2" w:rsidRPr="00FD5DCA" w:rsidRDefault="00FD5DCA" w:rsidP="00FD5DCA">
      <w:pPr>
        <w:spacing w:after="0" w:line="360" w:lineRule="auto"/>
        <w:jc w:val="both"/>
        <w:rPr>
          <w:rFonts w:ascii="仿宋_GB2312" w:eastAsia="仿宋_GB2312" w:hAnsi="华文中宋" w:cs="Arial"/>
          <w:b/>
          <w:color w:val="333333"/>
          <w:sz w:val="32"/>
          <w:szCs w:val="32"/>
          <w:lang w:eastAsia="zh-CN"/>
        </w:rPr>
      </w:pPr>
      <w:r w:rsidRPr="00FD5DCA">
        <w:rPr>
          <w:rFonts w:ascii="仿宋_GB2312" w:eastAsia="仿宋_GB2312" w:hAnsi="华文中宋" w:cs="Arial" w:hint="eastAsia"/>
          <w:b/>
          <w:color w:val="333333"/>
          <w:sz w:val="32"/>
          <w:szCs w:val="32"/>
          <w:lang w:eastAsia="zh-CN"/>
        </w:rPr>
        <w:t>附件1：</w:t>
      </w:r>
    </w:p>
    <w:p w:rsidR="00EC3A17" w:rsidRPr="00E12F22" w:rsidRDefault="00EC3A17" w:rsidP="00007F61">
      <w:pPr>
        <w:spacing w:after="0" w:line="360" w:lineRule="auto"/>
        <w:jc w:val="center"/>
        <w:rPr>
          <w:rFonts w:ascii="华文中宋" w:eastAsia="华文中宋" w:hAnsi="华文中宋" w:cs="Arial"/>
          <w:b/>
          <w:color w:val="333333"/>
          <w:sz w:val="36"/>
          <w:szCs w:val="36"/>
          <w:lang w:eastAsia="zh-CN"/>
        </w:rPr>
      </w:pPr>
      <w:r w:rsidRPr="00E12F22">
        <w:rPr>
          <w:rFonts w:ascii="华文中宋" w:eastAsia="华文中宋" w:hAnsi="华文中宋" w:cs="Arial" w:hint="eastAsia"/>
          <w:b/>
          <w:color w:val="333333"/>
          <w:sz w:val="36"/>
          <w:szCs w:val="36"/>
          <w:lang w:eastAsia="zh-CN"/>
        </w:rPr>
        <w:t>政府会计准则制度解释第1号</w:t>
      </w:r>
    </w:p>
    <w:p w:rsidR="00E12F22" w:rsidRDefault="00E12F22" w:rsidP="00007F61">
      <w:pPr>
        <w:spacing w:after="0" w:line="360" w:lineRule="auto"/>
        <w:jc w:val="center"/>
        <w:rPr>
          <w:rFonts w:ascii="仿宋_GB2312" w:eastAsia="仿宋_GB2312" w:hAnsiTheme="minorEastAsia" w:cs="Arial"/>
          <w:color w:val="333333"/>
          <w:sz w:val="32"/>
          <w:szCs w:val="32"/>
          <w:lang w:eastAsia="zh-CN"/>
        </w:rPr>
      </w:pPr>
      <w:r>
        <w:rPr>
          <w:rFonts w:ascii="仿宋_GB2312" w:eastAsia="仿宋_GB2312" w:hAnsiTheme="minorEastAsia" w:cs="Arial" w:hint="eastAsia"/>
          <w:color w:val="333333"/>
          <w:sz w:val="32"/>
          <w:szCs w:val="32"/>
          <w:lang w:eastAsia="zh-CN"/>
        </w:rPr>
        <w:t>（</w:t>
      </w:r>
      <w:r w:rsidR="00030FD2">
        <w:rPr>
          <w:rFonts w:ascii="仿宋_GB2312" w:eastAsia="仿宋_GB2312" w:hAnsiTheme="minorEastAsia" w:cs="Arial" w:hint="eastAsia"/>
          <w:color w:val="333333"/>
          <w:sz w:val="32"/>
          <w:szCs w:val="32"/>
          <w:lang w:eastAsia="zh-CN"/>
        </w:rPr>
        <w:t>征求意见稿</w:t>
      </w:r>
      <w:r>
        <w:rPr>
          <w:rFonts w:ascii="仿宋_GB2312" w:eastAsia="仿宋_GB2312" w:hAnsiTheme="minorEastAsia" w:cs="Arial" w:hint="eastAsia"/>
          <w:color w:val="333333"/>
          <w:sz w:val="32"/>
          <w:szCs w:val="32"/>
          <w:lang w:eastAsia="zh-CN"/>
        </w:rPr>
        <w:t>）</w:t>
      </w:r>
    </w:p>
    <w:p w:rsidR="00E12F22" w:rsidRDefault="00E12F22" w:rsidP="00007F61">
      <w:pPr>
        <w:spacing w:after="0" w:line="360" w:lineRule="auto"/>
        <w:jc w:val="both"/>
        <w:rPr>
          <w:rFonts w:ascii="仿宋_GB2312" w:eastAsia="仿宋_GB2312" w:hAnsiTheme="minorEastAsia" w:cs="Arial"/>
          <w:color w:val="333333"/>
          <w:sz w:val="32"/>
          <w:szCs w:val="32"/>
          <w:lang w:eastAsia="zh-CN"/>
        </w:rPr>
      </w:pPr>
    </w:p>
    <w:p w:rsidR="003236E6" w:rsidRPr="00E12F22" w:rsidRDefault="003236E6"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为了进一步健全和完善政府会计准则制度，确保政府会计准则制度</w:t>
      </w:r>
      <w:r w:rsidR="00EC3A17" w:rsidRPr="00E12F22">
        <w:rPr>
          <w:rFonts w:ascii="仿宋_GB2312" w:eastAsia="仿宋_GB2312" w:hAnsiTheme="minorEastAsia" w:cs="Arial" w:hint="eastAsia"/>
          <w:color w:val="333333"/>
          <w:sz w:val="32"/>
          <w:szCs w:val="32"/>
          <w:lang w:eastAsia="zh-CN"/>
        </w:rPr>
        <w:t>在行政事业单位（以下称单位）</w:t>
      </w:r>
      <w:r w:rsidRPr="00E12F22">
        <w:rPr>
          <w:rFonts w:ascii="仿宋_GB2312" w:eastAsia="仿宋_GB2312" w:hAnsiTheme="minorEastAsia" w:cs="Arial" w:hint="eastAsia"/>
          <w:color w:val="333333"/>
          <w:sz w:val="32"/>
          <w:szCs w:val="32"/>
          <w:lang w:eastAsia="zh-CN"/>
        </w:rPr>
        <w:t>有效实施，根据《政府会计准则——基本准则》，现就</w:t>
      </w:r>
      <w:r w:rsidR="00E66792">
        <w:rPr>
          <w:rFonts w:ascii="仿宋_GB2312" w:eastAsia="仿宋_GB2312" w:hAnsiTheme="minorEastAsia" w:cs="Arial" w:hint="eastAsia"/>
          <w:color w:val="333333"/>
          <w:sz w:val="32"/>
          <w:szCs w:val="32"/>
          <w:lang w:eastAsia="zh-CN"/>
        </w:rPr>
        <w:t>有关</w:t>
      </w:r>
      <w:r w:rsidR="00A5355D">
        <w:rPr>
          <w:rFonts w:ascii="仿宋_GB2312" w:eastAsia="仿宋_GB2312" w:hAnsiTheme="minorEastAsia" w:cs="Arial" w:hint="eastAsia"/>
          <w:color w:val="333333"/>
          <w:sz w:val="32"/>
          <w:szCs w:val="32"/>
          <w:lang w:eastAsia="zh-CN"/>
        </w:rPr>
        <w:t>经济</w:t>
      </w:r>
      <w:r w:rsidR="00E66792">
        <w:rPr>
          <w:rFonts w:ascii="仿宋_GB2312" w:eastAsia="仿宋_GB2312" w:hAnsiTheme="minorEastAsia" w:cs="Arial" w:hint="eastAsia"/>
          <w:color w:val="333333"/>
          <w:sz w:val="32"/>
          <w:szCs w:val="32"/>
          <w:lang w:eastAsia="zh-CN"/>
        </w:rPr>
        <w:t>业务或事项的会计处理</w:t>
      </w:r>
      <w:r w:rsidR="00EC3A17" w:rsidRPr="00E12F22">
        <w:rPr>
          <w:rFonts w:ascii="仿宋_GB2312" w:eastAsia="仿宋_GB2312" w:hAnsiTheme="minorEastAsia" w:cs="Arial" w:hint="eastAsia"/>
          <w:color w:val="333333"/>
          <w:sz w:val="32"/>
          <w:szCs w:val="32"/>
          <w:lang w:eastAsia="zh-CN"/>
        </w:rPr>
        <w:t>规定如下：</w:t>
      </w:r>
    </w:p>
    <w:p w:rsidR="00436BB9" w:rsidRPr="00E12F22" w:rsidRDefault="006E1083" w:rsidP="00007F61">
      <w:pPr>
        <w:spacing w:after="0" w:line="360" w:lineRule="auto"/>
        <w:ind w:firstLineChars="200" w:firstLine="643"/>
        <w:jc w:val="both"/>
        <w:rPr>
          <w:rFonts w:ascii="仿宋_GB2312" w:eastAsia="仿宋_GB2312" w:hAnsiTheme="minorEastAsia" w:cs="Arial"/>
          <w:b/>
          <w:color w:val="333333"/>
          <w:sz w:val="32"/>
          <w:szCs w:val="32"/>
          <w:lang w:eastAsia="zh-CN"/>
        </w:rPr>
      </w:pPr>
      <w:r w:rsidRPr="00E12F22">
        <w:rPr>
          <w:rFonts w:ascii="仿宋_GB2312" w:eastAsia="仿宋_GB2312" w:hAnsiTheme="minorEastAsia" w:cs="Arial" w:hint="eastAsia"/>
          <w:b/>
          <w:color w:val="333333"/>
          <w:sz w:val="32"/>
          <w:szCs w:val="32"/>
          <w:lang w:eastAsia="zh-CN"/>
        </w:rPr>
        <w:t>一、</w:t>
      </w:r>
      <w:r w:rsidR="00436BB9" w:rsidRPr="00E12F22">
        <w:rPr>
          <w:rFonts w:ascii="仿宋_GB2312" w:eastAsia="仿宋_GB2312" w:hAnsiTheme="minorEastAsia" w:cs="Arial" w:hint="eastAsia"/>
          <w:b/>
          <w:color w:val="333333"/>
          <w:sz w:val="32"/>
          <w:szCs w:val="32"/>
          <w:lang w:eastAsia="zh-CN"/>
        </w:rPr>
        <w:t>关于</w:t>
      </w:r>
      <w:r w:rsidR="00F2664F" w:rsidRPr="00E12F22">
        <w:rPr>
          <w:rFonts w:ascii="仿宋_GB2312" w:eastAsia="仿宋_GB2312" w:hAnsiTheme="minorEastAsia" w:cs="Arial" w:hint="eastAsia"/>
          <w:b/>
          <w:color w:val="333333"/>
          <w:sz w:val="32"/>
          <w:szCs w:val="32"/>
          <w:lang w:eastAsia="zh-CN"/>
        </w:rPr>
        <w:t>企业集团</w:t>
      </w:r>
      <w:r w:rsidR="00670D81">
        <w:rPr>
          <w:rFonts w:ascii="仿宋_GB2312" w:eastAsia="仿宋_GB2312" w:hAnsiTheme="minorEastAsia" w:cs="Arial" w:hint="eastAsia"/>
          <w:b/>
          <w:color w:val="333333"/>
          <w:sz w:val="32"/>
          <w:szCs w:val="32"/>
          <w:lang w:eastAsia="zh-CN"/>
        </w:rPr>
        <w:t>中的</w:t>
      </w:r>
      <w:r w:rsidR="00F2664F" w:rsidRPr="00E12F22">
        <w:rPr>
          <w:rFonts w:ascii="仿宋_GB2312" w:eastAsia="仿宋_GB2312" w:hAnsiTheme="minorEastAsia" w:cs="Arial" w:hint="eastAsia"/>
          <w:b/>
          <w:color w:val="333333"/>
          <w:sz w:val="32"/>
          <w:szCs w:val="32"/>
          <w:lang w:eastAsia="zh-CN"/>
        </w:rPr>
        <w:t>事业单位会计制度执行问题</w:t>
      </w:r>
    </w:p>
    <w:p w:rsidR="006E1083" w:rsidRPr="00E12F22" w:rsidRDefault="00102553" w:rsidP="00007F61">
      <w:pPr>
        <w:spacing w:after="0" w:line="360" w:lineRule="auto"/>
        <w:ind w:firstLineChars="200" w:firstLine="640"/>
        <w:jc w:val="both"/>
        <w:rPr>
          <w:rFonts w:ascii="仿宋_GB2312" w:eastAsia="仿宋_GB2312" w:hAnsiTheme="minorEastAsia" w:cs="Arial"/>
          <w:color w:val="333333"/>
          <w:sz w:val="32"/>
          <w:szCs w:val="32"/>
          <w:lang w:eastAsia="zh-CN"/>
        </w:rPr>
      </w:pPr>
      <w:r>
        <w:rPr>
          <w:rFonts w:ascii="仿宋_GB2312" w:eastAsia="仿宋_GB2312" w:hAnsiTheme="minorEastAsia" w:cs="Arial" w:hint="eastAsia"/>
          <w:color w:val="333333"/>
          <w:sz w:val="32"/>
          <w:szCs w:val="32"/>
          <w:lang w:eastAsia="zh-CN"/>
        </w:rPr>
        <w:t>企业集团中</w:t>
      </w:r>
      <w:r w:rsidR="006E1083" w:rsidRPr="00E12F22">
        <w:rPr>
          <w:rFonts w:ascii="仿宋_GB2312" w:eastAsia="仿宋_GB2312" w:hAnsiTheme="minorEastAsia" w:cs="Arial" w:hint="eastAsia"/>
          <w:color w:val="333333"/>
          <w:sz w:val="32"/>
          <w:szCs w:val="32"/>
          <w:lang w:eastAsia="zh-CN"/>
        </w:rPr>
        <w:t>纳入部门预算</w:t>
      </w:r>
      <w:r>
        <w:rPr>
          <w:rFonts w:ascii="仿宋_GB2312" w:eastAsia="仿宋_GB2312" w:hAnsiTheme="minorEastAsia" w:cs="Arial" w:hint="eastAsia"/>
          <w:color w:val="333333"/>
          <w:sz w:val="32"/>
          <w:szCs w:val="32"/>
          <w:lang w:eastAsia="zh-CN"/>
        </w:rPr>
        <w:t>编报范围</w:t>
      </w:r>
      <w:r w:rsidR="006E1083" w:rsidRPr="00E12F22">
        <w:rPr>
          <w:rFonts w:ascii="仿宋_GB2312" w:eastAsia="仿宋_GB2312" w:hAnsiTheme="minorEastAsia" w:cs="Arial" w:hint="eastAsia"/>
          <w:color w:val="333333"/>
          <w:sz w:val="32"/>
          <w:szCs w:val="32"/>
          <w:lang w:eastAsia="zh-CN"/>
        </w:rPr>
        <w:t>的事业单位应当按照政府会计准则制度进行会计核算；</w:t>
      </w:r>
      <w:r>
        <w:rPr>
          <w:rFonts w:ascii="仿宋_GB2312" w:eastAsia="仿宋_GB2312" w:hAnsiTheme="minorEastAsia" w:cs="Arial" w:hint="eastAsia"/>
          <w:color w:val="333333"/>
          <w:sz w:val="32"/>
          <w:szCs w:val="32"/>
          <w:lang w:eastAsia="zh-CN"/>
        </w:rPr>
        <w:t>企业集团中</w:t>
      </w:r>
      <w:r w:rsidR="006E1083" w:rsidRPr="00E12F22">
        <w:rPr>
          <w:rFonts w:ascii="仿宋_GB2312" w:eastAsia="仿宋_GB2312" w:hAnsiTheme="minorEastAsia" w:cs="Arial" w:hint="eastAsia"/>
          <w:color w:val="333333"/>
          <w:sz w:val="32"/>
          <w:szCs w:val="32"/>
          <w:lang w:eastAsia="zh-CN"/>
        </w:rPr>
        <w:t>未纳入部门预算</w:t>
      </w:r>
      <w:r>
        <w:rPr>
          <w:rFonts w:ascii="仿宋_GB2312" w:eastAsia="仿宋_GB2312" w:hAnsiTheme="minorEastAsia" w:cs="Arial" w:hint="eastAsia"/>
          <w:color w:val="333333"/>
          <w:sz w:val="32"/>
          <w:szCs w:val="32"/>
          <w:lang w:eastAsia="zh-CN"/>
        </w:rPr>
        <w:t>编报范围</w:t>
      </w:r>
      <w:r w:rsidR="006E1083" w:rsidRPr="00E12F22">
        <w:rPr>
          <w:rFonts w:ascii="仿宋_GB2312" w:eastAsia="仿宋_GB2312" w:hAnsiTheme="minorEastAsia" w:cs="Arial" w:hint="eastAsia"/>
          <w:color w:val="333333"/>
          <w:sz w:val="32"/>
          <w:szCs w:val="32"/>
          <w:lang w:eastAsia="zh-CN"/>
        </w:rPr>
        <w:t>的事业单位，可以不执行《政府会计制度——行政事业单位会计科目和报表》</w:t>
      </w:r>
      <w:r w:rsidR="00E95837" w:rsidRPr="00E12F22">
        <w:rPr>
          <w:rFonts w:ascii="仿宋_GB2312" w:eastAsia="仿宋_GB2312" w:hAnsiTheme="minorEastAsia" w:cs="Arial" w:hint="eastAsia"/>
          <w:color w:val="333333"/>
          <w:sz w:val="32"/>
          <w:szCs w:val="32"/>
          <w:lang w:eastAsia="zh-CN"/>
        </w:rPr>
        <w:t>（以下称《政府会计制度》）</w:t>
      </w:r>
      <w:r w:rsidR="006E1083" w:rsidRPr="00E12F22">
        <w:rPr>
          <w:rFonts w:ascii="仿宋_GB2312" w:eastAsia="仿宋_GB2312" w:hAnsiTheme="minorEastAsia" w:cs="Arial" w:hint="eastAsia"/>
          <w:color w:val="333333"/>
          <w:sz w:val="32"/>
          <w:szCs w:val="32"/>
          <w:lang w:eastAsia="zh-CN"/>
        </w:rPr>
        <w:t>中的预算会计内容，只执行财务会计内容。</w:t>
      </w:r>
      <w:bookmarkStart w:id="0" w:name="_GoBack"/>
      <w:bookmarkEnd w:id="0"/>
    </w:p>
    <w:p w:rsidR="00C73C7E" w:rsidRPr="00E12F22" w:rsidRDefault="00FD09C2" w:rsidP="00007F61">
      <w:pPr>
        <w:spacing w:after="0" w:line="360" w:lineRule="auto"/>
        <w:ind w:firstLineChars="200" w:firstLine="643"/>
        <w:jc w:val="both"/>
        <w:rPr>
          <w:rFonts w:ascii="仿宋_GB2312" w:eastAsia="仿宋_GB2312" w:hAnsiTheme="minorEastAsia" w:cs="Arial"/>
          <w:b/>
          <w:color w:val="333333"/>
          <w:sz w:val="32"/>
          <w:szCs w:val="32"/>
          <w:lang w:eastAsia="zh-CN"/>
        </w:rPr>
      </w:pPr>
      <w:r>
        <w:rPr>
          <w:rFonts w:ascii="仿宋_GB2312" w:eastAsia="仿宋_GB2312" w:hAnsiTheme="minorEastAsia" w:cs="Arial" w:hint="eastAsia"/>
          <w:b/>
          <w:color w:val="333333"/>
          <w:sz w:val="32"/>
          <w:szCs w:val="32"/>
          <w:lang w:eastAsia="zh-CN"/>
        </w:rPr>
        <w:t>二</w:t>
      </w:r>
      <w:r w:rsidR="00C73C7E" w:rsidRPr="00E12F22">
        <w:rPr>
          <w:rFonts w:ascii="仿宋_GB2312" w:eastAsia="仿宋_GB2312" w:hAnsiTheme="minorEastAsia" w:cs="Arial" w:hint="eastAsia"/>
          <w:b/>
          <w:color w:val="333333"/>
          <w:sz w:val="32"/>
          <w:szCs w:val="32"/>
          <w:lang w:eastAsia="zh-CN"/>
        </w:rPr>
        <w:t>、关于</w:t>
      </w:r>
      <w:r w:rsidR="00FD7F68">
        <w:rPr>
          <w:rFonts w:ascii="仿宋_GB2312" w:eastAsia="仿宋_GB2312" w:hAnsiTheme="minorEastAsia" w:cs="Arial" w:hint="eastAsia"/>
          <w:b/>
          <w:color w:val="333333"/>
          <w:sz w:val="32"/>
          <w:szCs w:val="32"/>
          <w:lang w:eastAsia="zh-CN"/>
        </w:rPr>
        <w:t>单位</w:t>
      </w:r>
      <w:r w:rsidR="00C73C7E" w:rsidRPr="00E12F22">
        <w:rPr>
          <w:rFonts w:ascii="仿宋_GB2312" w:eastAsia="仿宋_GB2312" w:hAnsiTheme="minorEastAsia" w:cs="Arial" w:hint="eastAsia"/>
          <w:b/>
          <w:color w:val="333333"/>
          <w:sz w:val="32"/>
          <w:szCs w:val="32"/>
          <w:lang w:eastAsia="zh-CN"/>
        </w:rPr>
        <w:t>长期股权投资</w:t>
      </w:r>
      <w:r w:rsidR="00494AE0">
        <w:rPr>
          <w:rFonts w:ascii="仿宋_GB2312" w:eastAsia="仿宋_GB2312" w:hAnsiTheme="minorEastAsia" w:cs="Arial" w:hint="eastAsia"/>
          <w:b/>
          <w:color w:val="333333"/>
          <w:sz w:val="32"/>
          <w:szCs w:val="32"/>
          <w:lang w:eastAsia="zh-CN"/>
        </w:rPr>
        <w:t>的</w:t>
      </w:r>
      <w:r w:rsidR="00C73C7E" w:rsidRPr="00E12F22">
        <w:rPr>
          <w:rFonts w:ascii="仿宋_GB2312" w:eastAsia="仿宋_GB2312" w:hAnsiTheme="minorEastAsia" w:cs="Arial" w:hint="eastAsia"/>
          <w:b/>
          <w:color w:val="333333"/>
          <w:sz w:val="32"/>
          <w:szCs w:val="32"/>
          <w:lang w:eastAsia="zh-CN"/>
        </w:rPr>
        <w:t>财务会计处理</w:t>
      </w:r>
    </w:p>
    <w:p w:rsidR="00C73C7E" w:rsidRPr="00E12F22" w:rsidRDefault="00C73C7E"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（一）单位采用权益法核算长期股权投资</w:t>
      </w:r>
      <w:r w:rsidR="00F01405">
        <w:rPr>
          <w:rFonts w:ascii="仿宋_GB2312" w:eastAsia="仿宋_GB2312" w:hAnsiTheme="minorEastAsia" w:cs="Arial" w:hint="eastAsia"/>
          <w:color w:val="333333"/>
          <w:sz w:val="32"/>
          <w:szCs w:val="32"/>
          <w:lang w:eastAsia="zh-CN"/>
        </w:rPr>
        <w:t>、</w:t>
      </w:r>
      <w:r w:rsidR="00F128B3">
        <w:rPr>
          <w:rFonts w:ascii="仿宋_GB2312" w:eastAsia="仿宋_GB2312" w:hAnsiTheme="minorEastAsia" w:cs="Arial" w:hint="eastAsia"/>
          <w:color w:val="333333"/>
          <w:sz w:val="32"/>
          <w:szCs w:val="32"/>
          <w:lang w:eastAsia="zh-CN"/>
        </w:rPr>
        <w:t>且被投资单位编制合并财务报表</w:t>
      </w:r>
      <w:r w:rsidRPr="00E12F22">
        <w:rPr>
          <w:rFonts w:ascii="仿宋_GB2312" w:eastAsia="仿宋_GB2312" w:hAnsiTheme="minorEastAsia" w:cs="Arial" w:hint="eastAsia"/>
          <w:color w:val="333333"/>
          <w:sz w:val="32"/>
          <w:szCs w:val="32"/>
          <w:lang w:eastAsia="zh-CN"/>
        </w:rPr>
        <w:t>的，</w:t>
      </w:r>
      <w:r w:rsidR="00F128B3">
        <w:rPr>
          <w:rFonts w:ascii="仿宋_GB2312" w:eastAsia="仿宋_GB2312" w:hAnsiTheme="minorEastAsia" w:cs="Arial" w:hint="eastAsia"/>
          <w:color w:val="333333"/>
          <w:sz w:val="32"/>
          <w:szCs w:val="32"/>
          <w:lang w:eastAsia="zh-CN"/>
        </w:rPr>
        <w:t>在持有投资期间，</w:t>
      </w:r>
      <w:r w:rsidRPr="00E12F22">
        <w:rPr>
          <w:rFonts w:ascii="仿宋_GB2312" w:eastAsia="仿宋_GB2312" w:hAnsiTheme="minorEastAsia" w:cs="Arial" w:hint="eastAsia"/>
          <w:color w:val="333333"/>
          <w:sz w:val="32"/>
          <w:szCs w:val="32"/>
          <w:lang w:eastAsia="zh-CN"/>
        </w:rPr>
        <w:t>应当</w:t>
      </w:r>
      <w:r w:rsidR="00F128B3">
        <w:rPr>
          <w:rFonts w:ascii="仿宋_GB2312" w:eastAsia="仿宋_GB2312" w:hAnsiTheme="minorEastAsia" w:cs="Arial" w:hint="eastAsia"/>
          <w:color w:val="333333"/>
          <w:sz w:val="32"/>
          <w:szCs w:val="32"/>
          <w:lang w:eastAsia="zh-CN"/>
        </w:rPr>
        <w:t>以</w:t>
      </w:r>
      <w:r w:rsidRPr="00E12F22">
        <w:rPr>
          <w:rFonts w:ascii="仿宋_GB2312" w:eastAsia="仿宋_GB2312" w:hAnsiTheme="minorEastAsia" w:cs="Arial" w:hint="eastAsia"/>
          <w:color w:val="333333"/>
          <w:sz w:val="32"/>
          <w:szCs w:val="32"/>
          <w:lang w:eastAsia="zh-CN"/>
        </w:rPr>
        <w:t>被投资</w:t>
      </w:r>
      <w:r w:rsidR="000F2696">
        <w:rPr>
          <w:rFonts w:ascii="仿宋_GB2312" w:eastAsia="仿宋_GB2312" w:hAnsiTheme="minorEastAsia" w:cs="Arial" w:hint="eastAsia"/>
          <w:color w:val="333333"/>
          <w:sz w:val="32"/>
          <w:szCs w:val="32"/>
          <w:lang w:eastAsia="zh-CN"/>
        </w:rPr>
        <w:t>单位</w:t>
      </w:r>
      <w:r w:rsidRPr="00E12F22">
        <w:rPr>
          <w:rFonts w:ascii="仿宋_GB2312" w:eastAsia="仿宋_GB2312" w:hAnsiTheme="minorEastAsia" w:cs="Arial" w:hint="eastAsia"/>
          <w:color w:val="333333"/>
          <w:sz w:val="32"/>
          <w:szCs w:val="32"/>
          <w:lang w:eastAsia="zh-CN"/>
        </w:rPr>
        <w:t>合并</w:t>
      </w:r>
      <w:r w:rsidR="00CA7416" w:rsidRPr="00E12F22">
        <w:rPr>
          <w:rFonts w:ascii="仿宋_GB2312" w:eastAsia="仿宋_GB2312" w:hAnsiTheme="minorEastAsia" w:cs="Arial" w:hint="eastAsia"/>
          <w:color w:val="333333"/>
          <w:sz w:val="32"/>
          <w:szCs w:val="32"/>
          <w:lang w:eastAsia="zh-CN"/>
        </w:rPr>
        <w:t>财务</w:t>
      </w:r>
      <w:r w:rsidRPr="00E12F22">
        <w:rPr>
          <w:rFonts w:ascii="仿宋_GB2312" w:eastAsia="仿宋_GB2312" w:hAnsiTheme="minorEastAsia" w:cs="Arial" w:hint="eastAsia"/>
          <w:color w:val="333333"/>
          <w:sz w:val="32"/>
          <w:szCs w:val="32"/>
          <w:lang w:eastAsia="zh-CN"/>
        </w:rPr>
        <w:t>报表</w:t>
      </w:r>
      <w:r w:rsidR="00F128B3">
        <w:rPr>
          <w:rFonts w:ascii="仿宋_GB2312" w:eastAsia="仿宋_GB2312" w:hAnsiTheme="minorEastAsia" w:cs="Arial" w:hint="eastAsia"/>
          <w:color w:val="333333"/>
          <w:sz w:val="32"/>
          <w:szCs w:val="32"/>
          <w:lang w:eastAsia="zh-CN"/>
        </w:rPr>
        <w:t>中净利润和其他所有者权益变动为基础</w:t>
      </w:r>
      <w:r w:rsidR="00030FD2">
        <w:rPr>
          <w:rFonts w:ascii="仿宋_GB2312" w:eastAsia="仿宋_GB2312" w:hAnsiTheme="minorEastAsia" w:cs="Arial" w:hint="eastAsia"/>
          <w:color w:val="333333"/>
          <w:sz w:val="32"/>
          <w:szCs w:val="32"/>
          <w:lang w:eastAsia="zh-CN"/>
        </w:rPr>
        <w:t>，</w:t>
      </w:r>
      <w:r w:rsidR="00DA3AEF">
        <w:rPr>
          <w:rFonts w:ascii="仿宋_GB2312" w:eastAsia="仿宋_GB2312" w:hAnsiTheme="minorEastAsia" w:cs="Arial" w:hint="eastAsia"/>
          <w:color w:val="333333"/>
          <w:sz w:val="32"/>
          <w:szCs w:val="32"/>
          <w:lang w:eastAsia="zh-CN"/>
        </w:rPr>
        <w:t>计算确定应当调整长期股权投资账面余额的金额，</w:t>
      </w:r>
      <w:r w:rsidR="00030FD2">
        <w:rPr>
          <w:rFonts w:ascii="仿宋_GB2312" w:eastAsia="仿宋_GB2312" w:hAnsiTheme="minorEastAsia" w:cs="Arial" w:hint="eastAsia"/>
          <w:color w:val="333333"/>
          <w:sz w:val="32"/>
          <w:szCs w:val="32"/>
          <w:lang w:eastAsia="zh-CN"/>
        </w:rPr>
        <w:t>并</w:t>
      </w:r>
      <w:r w:rsidR="00F128B3">
        <w:rPr>
          <w:rFonts w:ascii="仿宋_GB2312" w:eastAsia="仿宋_GB2312" w:hAnsiTheme="minorEastAsia" w:cs="Arial" w:hint="eastAsia"/>
          <w:color w:val="333333"/>
          <w:sz w:val="32"/>
          <w:szCs w:val="32"/>
          <w:lang w:eastAsia="zh-CN"/>
        </w:rPr>
        <w:t>进行</w:t>
      </w:r>
      <w:r w:rsidR="00DA3AEF">
        <w:rPr>
          <w:rFonts w:ascii="仿宋_GB2312" w:eastAsia="仿宋_GB2312" w:hAnsiTheme="minorEastAsia" w:cs="Arial" w:hint="eastAsia"/>
          <w:color w:val="333333"/>
          <w:sz w:val="32"/>
          <w:szCs w:val="32"/>
          <w:lang w:eastAsia="zh-CN"/>
        </w:rPr>
        <w:t>相关</w:t>
      </w:r>
      <w:r w:rsidR="00F128B3">
        <w:rPr>
          <w:rFonts w:ascii="仿宋_GB2312" w:eastAsia="仿宋_GB2312" w:hAnsiTheme="minorEastAsia" w:cs="Arial" w:hint="eastAsia"/>
          <w:color w:val="333333"/>
          <w:sz w:val="32"/>
          <w:szCs w:val="32"/>
          <w:lang w:eastAsia="zh-CN"/>
        </w:rPr>
        <w:t>会计处理</w:t>
      </w:r>
      <w:r w:rsidRPr="00E12F22">
        <w:rPr>
          <w:rFonts w:ascii="仿宋_GB2312" w:eastAsia="仿宋_GB2312" w:hAnsiTheme="minorEastAsia" w:cs="Arial" w:hint="eastAsia"/>
          <w:color w:val="333333"/>
          <w:sz w:val="32"/>
          <w:szCs w:val="32"/>
          <w:lang w:eastAsia="zh-CN"/>
        </w:rPr>
        <w:t>。</w:t>
      </w:r>
    </w:p>
    <w:p w:rsidR="00C73C7E" w:rsidRPr="00E12F22" w:rsidRDefault="00C73C7E"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lastRenderedPageBreak/>
        <w:t>（二）单位处置以科技成果</w:t>
      </w:r>
      <w:r w:rsidR="006F6F68">
        <w:rPr>
          <w:rFonts w:ascii="仿宋_GB2312" w:eastAsia="仿宋_GB2312" w:hAnsiTheme="minorEastAsia" w:cs="Arial" w:hint="eastAsia"/>
          <w:color w:val="333333"/>
          <w:sz w:val="32"/>
          <w:szCs w:val="32"/>
          <w:lang w:eastAsia="zh-CN"/>
        </w:rPr>
        <w:t>转化</w:t>
      </w:r>
      <w:r w:rsidRPr="00E12F22">
        <w:rPr>
          <w:rFonts w:ascii="仿宋_GB2312" w:eastAsia="仿宋_GB2312" w:hAnsiTheme="minorEastAsia" w:cs="Arial" w:hint="eastAsia"/>
          <w:color w:val="333333"/>
          <w:sz w:val="32"/>
          <w:szCs w:val="32"/>
          <w:lang w:eastAsia="zh-CN"/>
        </w:rPr>
        <w:t>形成的长期股权投资，</w:t>
      </w:r>
      <w:r w:rsidR="00AD1C8B">
        <w:rPr>
          <w:rFonts w:ascii="仿宋_GB2312" w:eastAsia="仿宋_GB2312" w:hAnsiTheme="minorEastAsia" w:cs="Arial" w:hint="eastAsia"/>
          <w:color w:val="333333"/>
          <w:sz w:val="32"/>
          <w:szCs w:val="32"/>
          <w:lang w:eastAsia="zh-CN"/>
        </w:rPr>
        <w:t>应当</w:t>
      </w:r>
      <w:r w:rsidRPr="00E12F22">
        <w:rPr>
          <w:rFonts w:ascii="仿宋_GB2312" w:eastAsia="仿宋_GB2312" w:hAnsiTheme="minorEastAsia" w:cs="Arial" w:hint="eastAsia"/>
          <w:color w:val="333333"/>
          <w:sz w:val="32"/>
          <w:szCs w:val="32"/>
          <w:lang w:eastAsia="zh-CN"/>
        </w:rPr>
        <w:t>按照实际取得的价款，借记“银行存款”等科目，按照被处置长期股权投资的账面余额，贷记“长期股权投资”科目，按照尚未领取的现金股利或利润</w:t>
      </w:r>
      <w:r w:rsidR="00FD09C2">
        <w:rPr>
          <w:rFonts w:ascii="仿宋_GB2312" w:eastAsia="仿宋_GB2312" w:hAnsiTheme="minorEastAsia" w:cs="Arial" w:hint="eastAsia"/>
          <w:color w:val="333333"/>
          <w:sz w:val="32"/>
          <w:szCs w:val="32"/>
          <w:lang w:eastAsia="zh-CN"/>
        </w:rPr>
        <w:t>（如有）</w:t>
      </w:r>
      <w:r w:rsidRPr="00E12F22">
        <w:rPr>
          <w:rFonts w:ascii="仿宋_GB2312" w:eastAsia="仿宋_GB2312" w:hAnsiTheme="minorEastAsia" w:cs="Arial" w:hint="eastAsia"/>
          <w:color w:val="333333"/>
          <w:sz w:val="32"/>
          <w:szCs w:val="32"/>
          <w:lang w:eastAsia="zh-CN"/>
        </w:rPr>
        <w:t>，贷记“应收股利”科目，按照发生的相关税费等支出，贷记“银行存款”等科目，按照借贷方差额，借记或贷记“投资收益”科目。</w:t>
      </w:r>
    </w:p>
    <w:p w:rsidR="00C73C7E" w:rsidRPr="00E12F22" w:rsidRDefault="00C73C7E"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（三）权益法下，单位处置以现金以外的其他资产取得的（不含科技成果</w:t>
      </w:r>
      <w:r w:rsidR="006F6F68">
        <w:rPr>
          <w:rFonts w:ascii="仿宋_GB2312" w:eastAsia="仿宋_GB2312" w:hAnsiTheme="minorEastAsia" w:cs="Arial" w:hint="eastAsia"/>
          <w:color w:val="333333"/>
          <w:sz w:val="32"/>
          <w:szCs w:val="32"/>
          <w:lang w:eastAsia="zh-CN"/>
        </w:rPr>
        <w:t>转化</w:t>
      </w:r>
      <w:r w:rsidRPr="00E12F22">
        <w:rPr>
          <w:rFonts w:ascii="仿宋_GB2312" w:eastAsia="仿宋_GB2312" w:hAnsiTheme="minorEastAsia" w:cs="Arial" w:hint="eastAsia"/>
          <w:color w:val="333333"/>
          <w:sz w:val="32"/>
          <w:szCs w:val="32"/>
          <w:lang w:eastAsia="zh-CN"/>
        </w:rPr>
        <w:t>形成的）长期股权投资时，</w:t>
      </w:r>
      <w:r w:rsidR="004D77F3">
        <w:rPr>
          <w:rFonts w:ascii="仿宋_GB2312" w:eastAsia="仿宋_GB2312" w:hAnsiTheme="minorEastAsia" w:cs="Arial" w:hint="eastAsia"/>
          <w:color w:val="333333"/>
          <w:sz w:val="32"/>
          <w:szCs w:val="32"/>
          <w:lang w:eastAsia="zh-CN"/>
        </w:rPr>
        <w:t>按规定将取得的投资收益</w:t>
      </w:r>
      <w:r w:rsidR="00A46C0D">
        <w:rPr>
          <w:rFonts w:ascii="仿宋_GB2312" w:eastAsia="仿宋_GB2312" w:hAnsiTheme="minorEastAsia" w:cs="Arial" w:hint="eastAsia"/>
          <w:color w:val="333333"/>
          <w:sz w:val="32"/>
          <w:szCs w:val="32"/>
          <w:lang w:eastAsia="zh-CN"/>
        </w:rPr>
        <w:t>（处置价款大于长期股权投资成本的差额）</w:t>
      </w:r>
      <w:r w:rsidR="004D77F3">
        <w:rPr>
          <w:rFonts w:ascii="仿宋_GB2312" w:eastAsia="仿宋_GB2312" w:hAnsiTheme="minorEastAsia" w:cs="Arial" w:hint="eastAsia"/>
          <w:color w:val="333333"/>
          <w:sz w:val="32"/>
          <w:szCs w:val="32"/>
          <w:lang w:eastAsia="zh-CN"/>
        </w:rPr>
        <w:t>纳入本单位预算管理的，</w:t>
      </w:r>
      <w:r w:rsidRPr="00E12F22">
        <w:rPr>
          <w:rFonts w:ascii="仿宋_GB2312" w:eastAsia="仿宋_GB2312" w:hAnsiTheme="minorEastAsia" w:cs="Arial" w:hint="eastAsia"/>
          <w:color w:val="333333"/>
          <w:sz w:val="32"/>
          <w:szCs w:val="32"/>
          <w:lang w:eastAsia="zh-CN"/>
        </w:rPr>
        <w:t>分别以下两种情况处理：</w:t>
      </w:r>
    </w:p>
    <w:p w:rsidR="001008F7" w:rsidRDefault="00C73C7E"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1.长期股权投资的账面余额大于其</w:t>
      </w:r>
      <w:r w:rsidR="00F775B1">
        <w:rPr>
          <w:rFonts w:ascii="仿宋_GB2312" w:eastAsia="仿宋_GB2312" w:hAnsiTheme="minorEastAsia" w:cs="Arial" w:hint="eastAsia"/>
          <w:color w:val="333333"/>
          <w:sz w:val="32"/>
          <w:szCs w:val="32"/>
          <w:lang w:eastAsia="zh-CN"/>
        </w:rPr>
        <w:t>投资</w:t>
      </w:r>
      <w:r w:rsidRPr="00E12F22">
        <w:rPr>
          <w:rFonts w:ascii="仿宋_GB2312" w:eastAsia="仿宋_GB2312" w:hAnsiTheme="minorEastAsia" w:cs="Arial" w:hint="eastAsia"/>
          <w:color w:val="333333"/>
          <w:sz w:val="32"/>
          <w:szCs w:val="32"/>
          <w:lang w:eastAsia="zh-CN"/>
        </w:rPr>
        <w:t>成本的，</w:t>
      </w:r>
      <w:r w:rsidR="00F775B1">
        <w:rPr>
          <w:rFonts w:ascii="仿宋_GB2312" w:eastAsia="仿宋_GB2312" w:hAnsiTheme="minorEastAsia" w:cs="Arial" w:hint="eastAsia"/>
          <w:color w:val="333333"/>
          <w:sz w:val="32"/>
          <w:szCs w:val="32"/>
          <w:lang w:eastAsia="zh-CN"/>
        </w:rPr>
        <w:t>应当</w:t>
      </w:r>
      <w:r w:rsidRPr="00E12F22">
        <w:rPr>
          <w:rFonts w:ascii="仿宋_GB2312" w:eastAsia="仿宋_GB2312" w:hAnsiTheme="minorEastAsia" w:cs="Arial" w:hint="eastAsia"/>
          <w:color w:val="333333"/>
          <w:sz w:val="32"/>
          <w:szCs w:val="32"/>
          <w:lang w:eastAsia="zh-CN"/>
        </w:rPr>
        <w:t>按照被处置长期股权投资的成本，借记“资产处置费用”科目，贷记“长期股权投资——成本”</w:t>
      </w:r>
      <w:r w:rsidR="00F775B1">
        <w:rPr>
          <w:rFonts w:ascii="仿宋_GB2312" w:eastAsia="仿宋_GB2312" w:hAnsiTheme="minorEastAsia" w:cs="Arial" w:hint="eastAsia"/>
          <w:color w:val="333333"/>
          <w:sz w:val="32"/>
          <w:szCs w:val="32"/>
          <w:lang w:eastAsia="zh-CN"/>
        </w:rPr>
        <w:t>科目</w:t>
      </w:r>
      <w:r w:rsidRPr="00E12F22">
        <w:rPr>
          <w:rFonts w:ascii="仿宋_GB2312" w:eastAsia="仿宋_GB2312" w:hAnsiTheme="minorEastAsia" w:cs="Arial" w:hint="eastAsia"/>
          <w:color w:val="333333"/>
          <w:sz w:val="32"/>
          <w:szCs w:val="32"/>
          <w:lang w:eastAsia="zh-CN"/>
        </w:rPr>
        <w:t>；同时，按照实际取得的价款，借记“银行存款”等科目，按照尚未领取的现金股利或利润</w:t>
      </w:r>
      <w:r w:rsidR="00FD09C2">
        <w:rPr>
          <w:rFonts w:ascii="仿宋_GB2312" w:eastAsia="仿宋_GB2312" w:hAnsiTheme="minorEastAsia" w:cs="Arial" w:hint="eastAsia"/>
          <w:color w:val="333333"/>
          <w:sz w:val="32"/>
          <w:szCs w:val="32"/>
          <w:lang w:eastAsia="zh-CN"/>
        </w:rPr>
        <w:t>（如有）</w:t>
      </w:r>
      <w:r w:rsidRPr="00E12F22">
        <w:rPr>
          <w:rFonts w:ascii="仿宋_GB2312" w:eastAsia="仿宋_GB2312" w:hAnsiTheme="minorEastAsia" w:cs="Arial" w:hint="eastAsia"/>
          <w:color w:val="333333"/>
          <w:sz w:val="32"/>
          <w:szCs w:val="32"/>
          <w:lang w:eastAsia="zh-CN"/>
        </w:rPr>
        <w:t>，贷记“应收股利”科目，按照发生的相关税费等支出，贷记“银行存款”等科目，按照长期股权投资的账面余额减去其</w:t>
      </w:r>
      <w:r w:rsidR="00F775B1">
        <w:rPr>
          <w:rFonts w:ascii="仿宋_GB2312" w:eastAsia="仿宋_GB2312" w:hAnsiTheme="minorEastAsia" w:cs="Arial" w:hint="eastAsia"/>
          <w:color w:val="333333"/>
          <w:sz w:val="32"/>
          <w:szCs w:val="32"/>
          <w:lang w:eastAsia="zh-CN"/>
        </w:rPr>
        <w:t>投资</w:t>
      </w:r>
      <w:r w:rsidRPr="00E12F22">
        <w:rPr>
          <w:rFonts w:ascii="仿宋_GB2312" w:eastAsia="仿宋_GB2312" w:hAnsiTheme="minorEastAsia" w:cs="Arial" w:hint="eastAsia"/>
          <w:color w:val="333333"/>
          <w:sz w:val="32"/>
          <w:szCs w:val="32"/>
          <w:lang w:eastAsia="zh-CN"/>
        </w:rPr>
        <w:t>成本的差额，贷记“长期股权投资——损益调整、其他权益变动”科目（以上明细科目为</w:t>
      </w:r>
      <w:r w:rsidR="00F775B1">
        <w:rPr>
          <w:rFonts w:ascii="仿宋_GB2312" w:eastAsia="仿宋_GB2312" w:hAnsiTheme="minorEastAsia" w:cs="Arial" w:hint="eastAsia"/>
          <w:color w:val="333333"/>
          <w:sz w:val="32"/>
          <w:szCs w:val="32"/>
          <w:lang w:eastAsia="zh-CN"/>
        </w:rPr>
        <w:t>贷</w:t>
      </w:r>
      <w:r w:rsidRPr="00E12F22">
        <w:rPr>
          <w:rFonts w:ascii="仿宋_GB2312" w:eastAsia="仿宋_GB2312" w:hAnsiTheme="minorEastAsia" w:cs="Arial" w:hint="eastAsia"/>
          <w:color w:val="333333"/>
          <w:sz w:val="32"/>
          <w:szCs w:val="32"/>
          <w:lang w:eastAsia="zh-CN"/>
        </w:rPr>
        <w:t>方余额的，借记相关明细科目），按照</w:t>
      </w:r>
      <w:r w:rsidR="001008F7">
        <w:rPr>
          <w:rFonts w:ascii="仿宋_GB2312" w:eastAsia="仿宋_GB2312" w:hAnsiTheme="minorEastAsia" w:cs="Arial" w:hint="eastAsia"/>
          <w:color w:val="333333"/>
          <w:sz w:val="32"/>
          <w:szCs w:val="32"/>
          <w:lang w:eastAsia="zh-CN"/>
        </w:rPr>
        <w:t>实际取得的价款与长期股权投资账面余额的</w:t>
      </w:r>
      <w:r w:rsidRPr="00E12F22">
        <w:rPr>
          <w:rFonts w:ascii="仿宋_GB2312" w:eastAsia="仿宋_GB2312" w:hAnsiTheme="minorEastAsia" w:cs="Arial" w:hint="eastAsia"/>
          <w:color w:val="333333"/>
          <w:sz w:val="32"/>
          <w:szCs w:val="32"/>
          <w:lang w:eastAsia="zh-CN"/>
        </w:rPr>
        <w:t>差额，贷记</w:t>
      </w:r>
      <w:r w:rsidR="00D105A3">
        <w:rPr>
          <w:rFonts w:ascii="仿宋_GB2312" w:eastAsia="仿宋_GB2312" w:hAnsiTheme="minorEastAsia" w:cs="Arial" w:hint="eastAsia"/>
          <w:color w:val="333333"/>
          <w:sz w:val="32"/>
          <w:szCs w:val="32"/>
          <w:lang w:eastAsia="zh-CN"/>
        </w:rPr>
        <w:t>或借记“投资收益”科目</w:t>
      </w:r>
      <w:r w:rsidR="001008F7">
        <w:rPr>
          <w:rFonts w:ascii="仿宋_GB2312" w:eastAsia="仿宋_GB2312" w:hAnsiTheme="minorEastAsia" w:cs="Arial" w:hint="eastAsia"/>
          <w:color w:val="333333"/>
          <w:sz w:val="32"/>
          <w:szCs w:val="32"/>
          <w:lang w:eastAsia="zh-CN"/>
        </w:rPr>
        <w:t>，按照贷方差额，贷记“应缴财政款”科目。</w:t>
      </w:r>
    </w:p>
    <w:p w:rsidR="008C5519" w:rsidRDefault="00C73C7E"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lastRenderedPageBreak/>
        <w:t>2.长期股权投资的账面余额小于</w:t>
      </w:r>
      <w:r w:rsidR="00F626DC">
        <w:rPr>
          <w:rFonts w:ascii="仿宋_GB2312" w:eastAsia="仿宋_GB2312" w:hAnsiTheme="minorEastAsia" w:cs="Arial" w:hint="eastAsia"/>
          <w:color w:val="333333"/>
          <w:sz w:val="32"/>
          <w:szCs w:val="32"/>
          <w:lang w:eastAsia="zh-CN"/>
        </w:rPr>
        <w:t>或等于</w:t>
      </w:r>
      <w:r w:rsidRPr="00E12F22">
        <w:rPr>
          <w:rFonts w:ascii="仿宋_GB2312" w:eastAsia="仿宋_GB2312" w:hAnsiTheme="minorEastAsia" w:cs="Arial" w:hint="eastAsia"/>
          <w:color w:val="333333"/>
          <w:sz w:val="32"/>
          <w:szCs w:val="32"/>
          <w:lang w:eastAsia="zh-CN"/>
        </w:rPr>
        <w:t>其</w:t>
      </w:r>
      <w:r w:rsidR="00CC10FA">
        <w:rPr>
          <w:rFonts w:ascii="仿宋_GB2312" w:eastAsia="仿宋_GB2312" w:hAnsiTheme="minorEastAsia" w:cs="Arial" w:hint="eastAsia"/>
          <w:color w:val="333333"/>
          <w:sz w:val="32"/>
          <w:szCs w:val="32"/>
          <w:lang w:eastAsia="zh-CN"/>
        </w:rPr>
        <w:t>投资</w:t>
      </w:r>
      <w:r w:rsidRPr="00E12F22">
        <w:rPr>
          <w:rFonts w:ascii="仿宋_GB2312" w:eastAsia="仿宋_GB2312" w:hAnsiTheme="minorEastAsia" w:cs="Arial" w:hint="eastAsia"/>
          <w:color w:val="333333"/>
          <w:sz w:val="32"/>
          <w:szCs w:val="32"/>
          <w:lang w:eastAsia="zh-CN"/>
        </w:rPr>
        <w:t>成本的，</w:t>
      </w:r>
      <w:r w:rsidR="00CC10FA">
        <w:rPr>
          <w:rFonts w:ascii="仿宋_GB2312" w:eastAsia="仿宋_GB2312" w:hAnsiTheme="minorEastAsia" w:cs="Arial" w:hint="eastAsia"/>
          <w:color w:val="333333"/>
          <w:sz w:val="32"/>
          <w:szCs w:val="32"/>
          <w:lang w:eastAsia="zh-CN"/>
        </w:rPr>
        <w:t>应当</w:t>
      </w:r>
      <w:r w:rsidRPr="00E12F22">
        <w:rPr>
          <w:rFonts w:ascii="仿宋_GB2312" w:eastAsia="仿宋_GB2312" w:hAnsiTheme="minorEastAsia" w:cs="Arial" w:hint="eastAsia"/>
          <w:color w:val="333333"/>
          <w:sz w:val="32"/>
          <w:szCs w:val="32"/>
          <w:lang w:eastAsia="zh-CN"/>
        </w:rPr>
        <w:t>按照</w:t>
      </w:r>
      <w:r w:rsidR="00580741" w:rsidRPr="00A46C0D">
        <w:rPr>
          <w:rFonts w:ascii="仿宋_GB2312" w:eastAsia="仿宋_GB2312" w:hAnsiTheme="minorEastAsia" w:cs="Arial" w:hint="eastAsia"/>
          <w:color w:val="333333"/>
          <w:sz w:val="32"/>
          <w:szCs w:val="32"/>
          <w:lang w:eastAsia="zh-CN"/>
        </w:rPr>
        <w:t>被处置长期股权投资的账面余额，</w:t>
      </w:r>
      <w:r w:rsidRPr="00E12F22">
        <w:rPr>
          <w:rFonts w:ascii="仿宋_GB2312" w:eastAsia="仿宋_GB2312" w:hAnsiTheme="minorEastAsia" w:cs="Arial" w:hint="eastAsia"/>
          <w:color w:val="333333"/>
          <w:sz w:val="32"/>
          <w:szCs w:val="32"/>
          <w:lang w:eastAsia="zh-CN"/>
        </w:rPr>
        <w:t>借记“资产处置费用”科目，按照长期股权投资各明细科目，贷记“长期股权投资——成本”科目，贷记或借记“长期股权投资——损益调整”“长期股权投资——其他权益变动”</w:t>
      </w:r>
      <w:r w:rsidR="00CC10FA">
        <w:rPr>
          <w:rFonts w:ascii="仿宋_GB2312" w:eastAsia="仿宋_GB2312" w:hAnsiTheme="minorEastAsia" w:cs="Arial" w:hint="eastAsia"/>
          <w:color w:val="333333"/>
          <w:sz w:val="32"/>
          <w:szCs w:val="32"/>
          <w:lang w:eastAsia="zh-CN"/>
        </w:rPr>
        <w:t>科目；</w:t>
      </w:r>
      <w:r w:rsidRPr="00E12F22">
        <w:rPr>
          <w:rFonts w:ascii="仿宋_GB2312" w:eastAsia="仿宋_GB2312" w:hAnsiTheme="minorEastAsia" w:cs="Arial" w:hint="eastAsia"/>
          <w:color w:val="333333"/>
          <w:sz w:val="32"/>
          <w:szCs w:val="32"/>
          <w:lang w:eastAsia="zh-CN"/>
        </w:rPr>
        <w:t>同时，按照实际取得的价款，借记“银行存款”等科目，按照尚未领取的现金股利或利润</w:t>
      </w:r>
      <w:r w:rsidR="00FD09C2">
        <w:rPr>
          <w:rFonts w:ascii="仿宋_GB2312" w:eastAsia="仿宋_GB2312" w:hAnsiTheme="minorEastAsia" w:cs="Arial" w:hint="eastAsia"/>
          <w:color w:val="333333"/>
          <w:sz w:val="32"/>
          <w:szCs w:val="32"/>
          <w:lang w:eastAsia="zh-CN"/>
        </w:rPr>
        <w:t>（如有）</w:t>
      </w:r>
      <w:r w:rsidRPr="00E12F22">
        <w:rPr>
          <w:rFonts w:ascii="仿宋_GB2312" w:eastAsia="仿宋_GB2312" w:hAnsiTheme="minorEastAsia" w:cs="Arial" w:hint="eastAsia"/>
          <w:color w:val="333333"/>
          <w:sz w:val="32"/>
          <w:szCs w:val="32"/>
          <w:lang w:eastAsia="zh-CN"/>
        </w:rPr>
        <w:t>，贷记“应收股利”科目，按照发生的相关税费等支出，贷记“银行存款”等科目，</w:t>
      </w:r>
      <w:r w:rsidR="008C5519" w:rsidRPr="00E12F22">
        <w:rPr>
          <w:rFonts w:ascii="仿宋_GB2312" w:eastAsia="仿宋_GB2312" w:hAnsiTheme="minorEastAsia" w:cs="Arial" w:hint="eastAsia"/>
          <w:color w:val="333333"/>
          <w:sz w:val="32"/>
          <w:szCs w:val="32"/>
          <w:lang w:eastAsia="zh-CN"/>
        </w:rPr>
        <w:t>按照</w:t>
      </w:r>
      <w:r w:rsidR="008C5519">
        <w:rPr>
          <w:rFonts w:ascii="仿宋_GB2312" w:eastAsia="仿宋_GB2312" w:hAnsiTheme="minorEastAsia" w:cs="Arial" w:hint="eastAsia"/>
          <w:color w:val="333333"/>
          <w:sz w:val="32"/>
          <w:szCs w:val="32"/>
          <w:lang w:eastAsia="zh-CN"/>
        </w:rPr>
        <w:t>实际取得的价款</w:t>
      </w:r>
      <w:r w:rsidR="00A46C0D">
        <w:rPr>
          <w:rFonts w:ascii="仿宋_GB2312" w:eastAsia="仿宋_GB2312" w:hAnsiTheme="minorEastAsia" w:cs="Arial" w:hint="eastAsia"/>
          <w:color w:val="333333"/>
          <w:sz w:val="32"/>
          <w:szCs w:val="32"/>
          <w:lang w:eastAsia="zh-CN"/>
        </w:rPr>
        <w:t>大于</w:t>
      </w:r>
      <w:r w:rsidR="008C5519">
        <w:rPr>
          <w:rFonts w:ascii="仿宋_GB2312" w:eastAsia="仿宋_GB2312" w:hAnsiTheme="minorEastAsia" w:cs="Arial" w:hint="eastAsia"/>
          <w:color w:val="333333"/>
          <w:sz w:val="32"/>
          <w:szCs w:val="32"/>
          <w:lang w:eastAsia="zh-CN"/>
        </w:rPr>
        <w:t>长期股权投资成本的</w:t>
      </w:r>
      <w:r w:rsidR="008C5519" w:rsidRPr="00E12F22">
        <w:rPr>
          <w:rFonts w:ascii="仿宋_GB2312" w:eastAsia="仿宋_GB2312" w:hAnsiTheme="minorEastAsia" w:cs="Arial" w:hint="eastAsia"/>
          <w:color w:val="333333"/>
          <w:sz w:val="32"/>
          <w:szCs w:val="32"/>
          <w:lang w:eastAsia="zh-CN"/>
        </w:rPr>
        <w:t>差额，贷记“</w:t>
      </w:r>
      <w:r w:rsidR="008C5519">
        <w:rPr>
          <w:rFonts w:ascii="仿宋_GB2312" w:eastAsia="仿宋_GB2312" w:hAnsiTheme="minorEastAsia" w:cs="Arial" w:hint="eastAsia"/>
          <w:color w:val="333333"/>
          <w:sz w:val="32"/>
          <w:szCs w:val="32"/>
          <w:lang w:eastAsia="zh-CN"/>
        </w:rPr>
        <w:t>投资收益</w:t>
      </w:r>
      <w:r w:rsidR="008C5519" w:rsidRPr="00E12F22">
        <w:rPr>
          <w:rFonts w:ascii="仿宋_GB2312" w:eastAsia="仿宋_GB2312" w:hAnsiTheme="minorEastAsia" w:cs="Arial" w:hint="eastAsia"/>
          <w:color w:val="333333"/>
          <w:sz w:val="32"/>
          <w:szCs w:val="32"/>
          <w:lang w:eastAsia="zh-CN"/>
        </w:rPr>
        <w:t>”科目</w:t>
      </w:r>
      <w:r w:rsidR="008C5519">
        <w:rPr>
          <w:rFonts w:ascii="仿宋_GB2312" w:eastAsia="仿宋_GB2312" w:hAnsiTheme="minorEastAsia" w:cs="Arial" w:hint="eastAsia"/>
          <w:color w:val="333333"/>
          <w:sz w:val="32"/>
          <w:szCs w:val="32"/>
          <w:lang w:eastAsia="zh-CN"/>
        </w:rPr>
        <w:t>，按照贷方差额，贷记“应缴财政款”科目。</w:t>
      </w:r>
    </w:p>
    <w:p w:rsidR="0079793D" w:rsidRPr="00E12F22" w:rsidRDefault="00FD09C2" w:rsidP="00007F61">
      <w:pPr>
        <w:spacing w:after="0" w:line="360" w:lineRule="auto"/>
        <w:ind w:firstLineChars="200" w:firstLine="643"/>
        <w:jc w:val="both"/>
        <w:rPr>
          <w:rFonts w:ascii="仿宋_GB2312" w:eastAsia="仿宋_GB2312" w:hAnsiTheme="minorEastAsia" w:cs="Arial"/>
          <w:b/>
          <w:color w:val="333333"/>
          <w:sz w:val="32"/>
          <w:szCs w:val="32"/>
          <w:lang w:eastAsia="zh-CN"/>
        </w:rPr>
      </w:pPr>
      <w:r>
        <w:rPr>
          <w:rFonts w:ascii="仿宋_GB2312" w:eastAsia="仿宋_GB2312" w:hAnsiTheme="minorEastAsia" w:cs="Arial" w:hint="eastAsia"/>
          <w:b/>
          <w:color w:val="333333"/>
          <w:sz w:val="32"/>
          <w:szCs w:val="32"/>
          <w:lang w:eastAsia="zh-CN"/>
        </w:rPr>
        <w:t>三</w:t>
      </w:r>
      <w:r w:rsidR="003C528A" w:rsidRPr="00E12F22">
        <w:rPr>
          <w:rFonts w:ascii="仿宋_GB2312" w:eastAsia="仿宋_GB2312" w:hAnsiTheme="minorEastAsia" w:cs="Arial" w:hint="eastAsia"/>
          <w:b/>
          <w:color w:val="333333"/>
          <w:sz w:val="32"/>
          <w:szCs w:val="32"/>
          <w:lang w:eastAsia="zh-CN"/>
        </w:rPr>
        <w:t>、</w:t>
      </w:r>
      <w:r w:rsidR="0079793D" w:rsidRPr="00E12F22">
        <w:rPr>
          <w:rFonts w:ascii="仿宋_GB2312" w:eastAsia="仿宋_GB2312" w:hAnsiTheme="minorEastAsia" w:cs="Arial" w:hint="eastAsia"/>
          <w:b/>
          <w:color w:val="333333"/>
          <w:sz w:val="32"/>
          <w:szCs w:val="32"/>
          <w:lang w:eastAsia="zh-CN"/>
        </w:rPr>
        <w:t>关于</w:t>
      </w:r>
      <w:r w:rsidR="00053A4B" w:rsidRPr="00E12F22">
        <w:rPr>
          <w:rFonts w:ascii="仿宋_GB2312" w:eastAsia="仿宋_GB2312" w:hAnsiTheme="minorEastAsia" w:cs="Arial" w:hint="eastAsia"/>
          <w:b/>
          <w:color w:val="333333"/>
          <w:sz w:val="32"/>
          <w:szCs w:val="32"/>
          <w:lang w:eastAsia="zh-CN"/>
        </w:rPr>
        <w:t>单位</w:t>
      </w:r>
      <w:r w:rsidR="00753A03" w:rsidRPr="00E12F22">
        <w:rPr>
          <w:rFonts w:ascii="仿宋_GB2312" w:eastAsia="仿宋_GB2312" w:hAnsiTheme="minorEastAsia" w:cs="Arial" w:hint="eastAsia"/>
          <w:b/>
          <w:color w:val="333333"/>
          <w:sz w:val="32"/>
          <w:szCs w:val="32"/>
          <w:lang w:eastAsia="zh-CN"/>
        </w:rPr>
        <w:t>售房款的会计处理</w:t>
      </w:r>
    </w:p>
    <w:p w:rsidR="00812091" w:rsidRPr="00E12F22" w:rsidRDefault="00114B8D"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中央</w:t>
      </w:r>
      <w:r w:rsidR="003D7FF5">
        <w:rPr>
          <w:rFonts w:ascii="仿宋_GB2312" w:eastAsia="仿宋_GB2312" w:hAnsiTheme="minorEastAsia" w:cs="Arial" w:hint="eastAsia"/>
          <w:color w:val="333333"/>
          <w:sz w:val="32"/>
          <w:szCs w:val="32"/>
          <w:lang w:eastAsia="zh-CN"/>
        </w:rPr>
        <w:t>级</w:t>
      </w:r>
      <w:r w:rsidRPr="00E12F22">
        <w:rPr>
          <w:rFonts w:ascii="仿宋_GB2312" w:eastAsia="仿宋_GB2312" w:hAnsiTheme="minorEastAsia" w:cs="Arial" w:hint="eastAsia"/>
          <w:color w:val="333333"/>
          <w:sz w:val="32"/>
          <w:szCs w:val="32"/>
          <w:lang w:eastAsia="zh-CN"/>
        </w:rPr>
        <w:t>行政事业单位</w:t>
      </w:r>
      <w:r w:rsidR="00F80CEC" w:rsidRPr="00E12F22">
        <w:rPr>
          <w:rFonts w:ascii="仿宋_GB2312" w:eastAsia="仿宋_GB2312" w:hAnsiTheme="minorEastAsia" w:cs="Arial" w:hint="eastAsia"/>
          <w:color w:val="333333"/>
          <w:sz w:val="32"/>
          <w:szCs w:val="32"/>
          <w:lang w:eastAsia="zh-CN"/>
        </w:rPr>
        <w:t>应当自2019年1月1日起</w:t>
      </w:r>
      <w:r w:rsidR="00412C6C">
        <w:rPr>
          <w:rFonts w:ascii="仿宋_GB2312" w:eastAsia="仿宋_GB2312" w:hAnsiTheme="minorEastAsia" w:cs="Arial" w:hint="eastAsia"/>
          <w:color w:val="333333"/>
          <w:sz w:val="32"/>
          <w:szCs w:val="32"/>
          <w:lang w:eastAsia="zh-CN"/>
        </w:rPr>
        <w:t>，将</w:t>
      </w:r>
      <w:r w:rsidR="004F54FC">
        <w:rPr>
          <w:rFonts w:ascii="仿宋_GB2312" w:eastAsia="仿宋_GB2312" w:hAnsiTheme="minorEastAsia" w:cs="Arial" w:hint="eastAsia"/>
          <w:color w:val="333333"/>
          <w:sz w:val="32"/>
          <w:szCs w:val="32"/>
          <w:lang w:eastAsia="zh-CN"/>
        </w:rPr>
        <w:t>归属于</w:t>
      </w:r>
      <w:r w:rsidR="00412C6C">
        <w:rPr>
          <w:rFonts w:ascii="仿宋_GB2312" w:eastAsia="仿宋_GB2312" w:hAnsiTheme="minorEastAsia" w:cs="Arial" w:hint="eastAsia"/>
          <w:color w:val="333333"/>
          <w:sz w:val="32"/>
          <w:szCs w:val="32"/>
          <w:lang w:eastAsia="zh-CN"/>
        </w:rPr>
        <w:t>本单位的售房款</w:t>
      </w:r>
      <w:r w:rsidR="00F80CEC" w:rsidRPr="00E12F22">
        <w:rPr>
          <w:rFonts w:ascii="仿宋_GB2312" w:eastAsia="仿宋_GB2312" w:hAnsiTheme="minorEastAsia" w:cs="Arial" w:hint="eastAsia"/>
          <w:color w:val="333333"/>
          <w:sz w:val="32"/>
          <w:szCs w:val="32"/>
          <w:lang w:eastAsia="zh-CN"/>
        </w:rPr>
        <w:t>纳入</w:t>
      </w:r>
      <w:r w:rsidR="00EA2E59">
        <w:rPr>
          <w:rFonts w:ascii="仿宋_GB2312" w:eastAsia="仿宋_GB2312" w:hAnsiTheme="minorEastAsia" w:cs="Arial" w:hint="eastAsia"/>
          <w:color w:val="333333"/>
          <w:sz w:val="32"/>
          <w:szCs w:val="32"/>
          <w:lang w:eastAsia="zh-CN"/>
        </w:rPr>
        <w:t>部门</w:t>
      </w:r>
      <w:r w:rsidR="00F80CEC" w:rsidRPr="00E12F22">
        <w:rPr>
          <w:rFonts w:ascii="仿宋_GB2312" w:eastAsia="仿宋_GB2312" w:hAnsiTheme="minorEastAsia" w:cs="Arial" w:hint="eastAsia"/>
          <w:color w:val="333333"/>
          <w:sz w:val="32"/>
          <w:szCs w:val="32"/>
          <w:lang w:eastAsia="zh-CN"/>
        </w:rPr>
        <w:t>预算管理，</w:t>
      </w:r>
      <w:r w:rsidR="00DC5A03" w:rsidRPr="00E12F22">
        <w:rPr>
          <w:rFonts w:ascii="仿宋_GB2312" w:eastAsia="仿宋_GB2312" w:hAnsiTheme="minorEastAsia" w:cs="Arial" w:hint="eastAsia"/>
          <w:color w:val="333333"/>
          <w:sz w:val="32"/>
          <w:szCs w:val="32"/>
          <w:lang w:eastAsia="zh-CN"/>
        </w:rPr>
        <w:t>实</w:t>
      </w:r>
      <w:r w:rsidR="00412C6C">
        <w:rPr>
          <w:rFonts w:ascii="仿宋_GB2312" w:eastAsia="仿宋_GB2312" w:hAnsiTheme="minorEastAsia" w:cs="Arial" w:hint="eastAsia"/>
          <w:color w:val="333333"/>
          <w:sz w:val="32"/>
          <w:szCs w:val="32"/>
          <w:lang w:eastAsia="zh-CN"/>
        </w:rPr>
        <w:t>行</w:t>
      </w:r>
      <w:r w:rsidR="00DC5A03" w:rsidRPr="00E12F22">
        <w:rPr>
          <w:rFonts w:ascii="仿宋_GB2312" w:eastAsia="仿宋_GB2312" w:hAnsiTheme="minorEastAsia" w:cs="Arial" w:hint="eastAsia"/>
          <w:color w:val="333333"/>
          <w:sz w:val="32"/>
          <w:szCs w:val="32"/>
          <w:lang w:eastAsia="zh-CN"/>
        </w:rPr>
        <w:t>专款专用，</w:t>
      </w:r>
      <w:r w:rsidR="00F80CEC" w:rsidRPr="00E12F22">
        <w:rPr>
          <w:rFonts w:ascii="仿宋_GB2312" w:eastAsia="仿宋_GB2312" w:hAnsiTheme="minorEastAsia" w:cs="Arial" w:hint="eastAsia"/>
          <w:color w:val="333333"/>
          <w:sz w:val="32"/>
          <w:szCs w:val="32"/>
          <w:lang w:eastAsia="zh-CN"/>
        </w:rPr>
        <w:t>并按照《政府会计制度》统一进行会计核算。</w:t>
      </w:r>
      <w:r w:rsidR="00AC56F8" w:rsidRPr="00E12F22">
        <w:rPr>
          <w:rFonts w:ascii="仿宋_GB2312" w:eastAsia="仿宋_GB2312" w:hAnsiTheme="minorEastAsia" w:cs="Arial" w:hint="eastAsia"/>
          <w:color w:val="333333"/>
          <w:sz w:val="32"/>
          <w:szCs w:val="32"/>
          <w:lang w:eastAsia="zh-CN"/>
        </w:rPr>
        <w:t>收到售房款项（</w:t>
      </w:r>
      <w:r w:rsidR="00580741" w:rsidRPr="00EA2E59">
        <w:rPr>
          <w:rFonts w:ascii="仿宋_GB2312" w:eastAsia="仿宋_GB2312" w:hAnsiTheme="minorEastAsia" w:cs="Arial" w:hint="eastAsia"/>
          <w:color w:val="333333"/>
          <w:sz w:val="32"/>
          <w:szCs w:val="32"/>
          <w:lang w:eastAsia="zh-CN"/>
        </w:rPr>
        <w:t>售房收入</w:t>
      </w:r>
      <w:r w:rsidR="00AC56F8" w:rsidRPr="00E12F22">
        <w:rPr>
          <w:rFonts w:ascii="仿宋_GB2312" w:eastAsia="仿宋_GB2312" w:hAnsiTheme="minorEastAsia" w:cs="Arial" w:hint="eastAsia"/>
          <w:color w:val="333333"/>
          <w:sz w:val="32"/>
          <w:szCs w:val="32"/>
          <w:lang w:eastAsia="zh-CN"/>
        </w:rPr>
        <w:t>扣除按标准计提的</w:t>
      </w:r>
      <w:r w:rsidR="00EC4DF0">
        <w:rPr>
          <w:rFonts w:ascii="仿宋_GB2312" w:eastAsia="仿宋_GB2312" w:hAnsiTheme="minorEastAsia" w:cs="Arial" w:hint="eastAsia"/>
          <w:color w:val="333333"/>
          <w:sz w:val="32"/>
          <w:szCs w:val="32"/>
          <w:lang w:eastAsia="zh-CN"/>
        </w:rPr>
        <w:t>住宅专项</w:t>
      </w:r>
      <w:r w:rsidR="00AC56F8" w:rsidRPr="00E12F22">
        <w:rPr>
          <w:rFonts w:ascii="仿宋_GB2312" w:eastAsia="仿宋_GB2312" w:hAnsiTheme="minorEastAsia" w:cs="Arial" w:hint="eastAsia"/>
          <w:color w:val="333333"/>
          <w:sz w:val="32"/>
          <w:szCs w:val="32"/>
          <w:lang w:eastAsia="zh-CN"/>
        </w:rPr>
        <w:t>维修</w:t>
      </w:r>
      <w:r w:rsidR="00EC4DF0">
        <w:rPr>
          <w:rFonts w:ascii="仿宋_GB2312" w:eastAsia="仿宋_GB2312" w:hAnsiTheme="minorEastAsia" w:cs="Arial" w:hint="eastAsia"/>
          <w:color w:val="333333"/>
          <w:sz w:val="32"/>
          <w:szCs w:val="32"/>
          <w:lang w:eastAsia="zh-CN"/>
        </w:rPr>
        <w:t>资金</w:t>
      </w:r>
      <w:r w:rsidR="00AC56F8" w:rsidRPr="00E12F22">
        <w:rPr>
          <w:rFonts w:ascii="仿宋_GB2312" w:eastAsia="仿宋_GB2312" w:hAnsiTheme="minorEastAsia" w:cs="Arial" w:hint="eastAsia"/>
          <w:color w:val="333333"/>
          <w:sz w:val="32"/>
          <w:szCs w:val="32"/>
          <w:lang w:eastAsia="zh-CN"/>
        </w:rPr>
        <w:t>）时，借记“银行存款”科目，贷记“其他收入”</w:t>
      </w:r>
      <w:r w:rsidR="00EC4DF0">
        <w:rPr>
          <w:rFonts w:ascii="仿宋_GB2312" w:eastAsia="仿宋_GB2312" w:hAnsiTheme="minorEastAsia" w:cs="Arial" w:hint="eastAsia"/>
          <w:color w:val="333333"/>
          <w:sz w:val="32"/>
          <w:szCs w:val="32"/>
          <w:lang w:eastAsia="zh-CN"/>
        </w:rPr>
        <w:t>科目</w:t>
      </w:r>
      <w:r w:rsidR="00AC56F8" w:rsidRPr="00E12F22">
        <w:rPr>
          <w:rFonts w:ascii="仿宋_GB2312" w:eastAsia="仿宋_GB2312" w:hAnsiTheme="minorEastAsia" w:cs="Arial" w:hint="eastAsia"/>
          <w:color w:val="333333"/>
          <w:sz w:val="32"/>
          <w:szCs w:val="32"/>
          <w:lang w:eastAsia="zh-CN"/>
        </w:rPr>
        <w:t>；同时在预算会计中借记“资金结存”科目，贷记“其他预算收入”</w:t>
      </w:r>
      <w:r w:rsidR="00EC4DF0">
        <w:rPr>
          <w:rFonts w:ascii="仿宋_GB2312" w:eastAsia="仿宋_GB2312" w:hAnsiTheme="minorEastAsia" w:cs="Arial" w:hint="eastAsia"/>
          <w:color w:val="333333"/>
          <w:sz w:val="32"/>
          <w:szCs w:val="32"/>
          <w:lang w:eastAsia="zh-CN"/>
        </w:rPr>
        <w:t>科目</w:t>
      </w:r>
      <w:r w:rsidR="00AC56F8" w:rsidRPr="00E12F22">
        <w:rPr>
          <w:rFonts w:ascii="仿宋_GB2312" w:eastAsia="仿宋_GB2312" w:hAnsiTheme="minorEastAsia" w:cs="Arial" w:hint="eastAsia"/>
          <w:color w:val="333333"/>
          <w:sz w:val="32"/>
          <w:szCs w:val="32"/>
          <w:lang w:eastAsia="zh-CN"/>
        </w:rPr>
        <w:t>。按规定使用售房款发放购房补贴的，计提购房补贴费用时，借记“业务活动费用”“单位管理费用”等科目，贷记“应付职工薪酬”科目</w:t>
      </w:r>
      <w:r w:rsidR="00EC4DF0">
        <w:rPr>
          <w:rFonts w:ascii="仿宋_GB2312" w:eastAsia="仿宋_GB2312" w:hAnsiTheme="minorEastAsia" w:cs="Arial" w:hint="eastAsia"/>
          <w:color w:val="333333"/>
          <w:sz w:val="32"/>
          <w:szCs w:val="32"/>
          <w:lang w:eastAsia="zh-CN"/>
        </w:rPr>
        <w:t>的相关明细科目</w:t>
      </w:r>
      <w:r w:rsidR="00AC56F8" w:rsidRPr="00E12F22">
        <w:rPr>
          <w:rFonts w:ascii="仿宋_GB2312" w:eastAsia="仿宋_GB2312" w:hAnsiTheme="minorEastAsia" w:cs="Arial" w:hint="eastAsia"/>
          <w:color w:val="333333"/>
          <w:sz w:val="32"/>
          <w:szCs w:val="32"/>
          <w:lang w:eastAsia="zh-CN"/>
        </w:rPr>
        <w:t>；发放购房补贴时，借记“应付职工薪酬”科目</w:t>
      </w:r>
      <w:r w:rsidR="00EC4DF0">
        <w:rPr>
          <w:rFonts w:ascii="仿宋_GB2312" w:eastAsia="仿宋_GB2312" w:hAnsiTheme="minorEastAsia" w:cs="Arial" w:hint="eastAsia"/>
          <w:color w:val="333333"/>
          <w:sz w:val="32"/>
          <w:szCs w:val="32"/>
          <w:lang w:eastAsia="zh-CN"/>
        </w:rPr>
        <w:t>的相关明细科目</w:t>
      </w:r>
      <w:r w:rsidR="00AC56F8" w:rsidRPr="00E12F22">
        <w:rPr>
          <w:rFonts w:ascii="仿宋_GB2312" w:eastAsia="仿宋_GB2312" w:hAnsiTheme="minorEastAsia" w:cs="Arial" w:hint="eastAsia"/>
          <w:color w:val="333333"/>
          <w:sz w:val="32"/>
          <w:szCs w:val="32"/>
          <w:lang w:eastAsia="zh-CN"/>
        </w:rPr>
        <w:t>，贷记“银行存款”等科</w:t>
      </w:r>
      <w:r w:rsidR="00AC56F8" w:rsidRPr="00E12F22">
        <w:rPr>
          <w:rFonts w:ascii="仿宋_GB2312" w:eastAsia="仿宋_GB2312" w:hAnsiTheme="minorEastAsia" w:cs="Arial" w:hint="eastAsia"/>
          <w:color w:val="333333"/>
          <w:sz w:val="32"/>
          <w:szCs w:val="32"/>
          <w:lang w:eastAsia="zh-CN"/>
        </w:rPr>
        <w:lastRenderedPageBreak/>
        <w:t>目</w:t>
      </w:r>
      <w:r w:rsidR="00EC4DF0">
        <w:rPr>
          <w:rFonts w:ascii="仿宋_GB2312" w:eastAsia="仿宋_GB2312" w:hAnsiTheme="minorEastAsia" w:cs="Arial" w:hint="eastAsia"/>
          <w:color w:val="333333"/>
          <w:sz w:val="32"/>
          <w:szCs w:val="32"/>
          <w:lang w:eastAsia="zh-CN"/>
        </w:rPr>
        <w:t>，</w:t>
      </w:r>
      <w:r w:rsidR="00AC56F8" w:rsidRPr="00E12F22">
        <w:rPr>
          <w:rFonts w:ascii="仿宋_GB2312" w:eastAsia="仿宋_GB2312" w:hAnsiTheme="minorEastAsia" w:cs="Arial" w:hint="eastAsia"/>
          <w:color w:val="333333"/>
          <w:sz w:val="32"/>
          <w:szCs w:val="32"/>
          <w:lang w:eastAsia="zh-CN"/>
        </w:rPr>
        <w:t>同时</w:t>
      </w:r>
      <w:r w:rsidR="00EC4DF0">
        <w:rPr>
          <w:rFonts w:ascii="仿宋_GB2312" w:eastAsia="仿宋_GB2312" w:hAnsiTheme="minorEastAsia" w:cs="Arial" w:hint="eastAsia"/>
          <w:color w:val="333333"/>
          <w:sz w:val="32"/>
          <w:szCs w:val="32"/>
          <w:lang w:eastAsia="zh-CN"/>
        </w:rPr>
        <w:t>在预算会计中</w:t>
      </w:r>
      <w:r w:rsidR="00AC56F8" w:rsidRPr="00E12F22">
        <w:rPr>
          <w:rFonts w:ascii="仿宋_GB2312" w:eastAsia="仿宋_GB2312" w:hAnsiTheme="minorEastAsia" w:cs="Arial" w:hint="eastAsia"/>
          <w:color w:val="333333"/>
          <w:sz w:val="32"/>
          <w:szCs w:val="32"/>
          <w:lang w:eastAsia="zh-CN"/>
        </w:rPr>
        <w:t>借记“行政支出”“事业支出”等科目，贷记“资金结存”科目。</w:t>
      </w:r>
    </w:p>
    <w:p w:rsidR="0038690A" w:rsidRPr="00E12F22" w:rsidRDefault="00AC56F8"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新旧会计制度</w:t>
      </w:r>
      <w:r w:rsidR="00A010C3">
        <w:rPr>
          <w:rFonts w:ascii="仿宋_GB2312" w:eastAsia="仿宋_GB2312" w:hAnsiTheme="minorEastAsia" w:cs="Arial" w:hint="eastAsia"/>
          <w:color w:val="333333"/>
          <w:sz w:val="32"/>
          <w:szCs w:val="32"/>
          <w:lang w:eastAsia="zh-CN"/>
        </w:rPr>
        <w:t>转换</w:t>
      </w:r>
      <w:r w:rsidRPr="00E12F22">
        <w:rPr>
          <w:rFonts w:ascii="仿宋_GB2312" w:eastAsia="仿宋_GB2312" w:hAnsiTheme="minorEastAsia" w:cs="Arial" w:hint="eastAsia"/>
          <w:color w:val="333333"/>
          <w:sz w:val="32"/>
          <w:szCs w:val="32"/>
          <w:lang w:eastAsia="zh-CN"/>
        </w:rPr>
        <w:t>时，</w:t>
      </w:r>
      <w:r w:rsidR="0038690A" w:rsidRPr="00E12F22">
        <w:rPr>
          <w:rFonts w:ascii="仿宋_GB2312" w:eastAsia="仿宋_GB2312" w:hAnsiTheme="minorEastAsia" w:cs="Arial" w:hint="eastAsia"/>
          <w:color w:val="333333"/>
          <w:sz w:val="32"/>
          <w:szCs w:val="32"/>
          <w:lang w:eastAsia="zh-CN"/>
        </w:rPr>
        <w:t>中央级</w:t>
      </w:r>
      <w:r w:rsidR="00375497">
        <w:rPr>
          <w:rFonts w:ascii="仿宋_GB2312" w:eastAsia="仿宋_GB2312" w:hAnsiTheme="minorEastAsia" w:cs="Arial" w:hint="eastAsia"/>
          <w:color w:val="333333"/>
          <w:sz w:val="32"/>
          <w:szCs w:val="32"/>
          <w:lang w:eastAsia="zh-CN"/>
        </w:rPr>
        <w:t>行政</w:t>
      </w:r>
      <w:r w:rsidR="00375497" w:rsidRPr="00E12F22">
        <w:rPr>
          <w:rFonts w:ascii="仿宋_GB2312" w:eastAsia="仿宋_GB2312" w:hAnsiTheme="minorEastAsia" w:cs="Arial" w:hint="eastAsia"/>
          <w:color w:val="333333"/>
          <w:sz w:val="32"/>
          <w:szCs w:val="32"/>
          <w:lang w:eastAsia="zh-CN"/>
        </w:rPr>
        <w:t>单位</w:t>
      </w:r>
      <w:r w:rsidR="0038690A" w:rsidRPr="00E12F22">
        <w:rPr>
          <w:rFonts w:ascii="仿宋_GB2312" w:eastAsia="仿宋_GB2312" w:hAnsiTheme="minorEastAsia" w:cs="Arial" w:hint="eastAsia"/>
          <w:color w:val="333333"/>
          <w:sz w:val="32"/>
          <w:szCs w:val="32"/>
          <w:lang w:eastAsia="zh-CN"/>
        </w:rPr>
        <w:t>和中央级</w:t>
      </w:r>
      <w:r w:rsidR="00375497">
        <w:rPr>
          <w:rFonts w:ascii="仿宋_GB2312" w:eastAsia="仿宋_GB2312" w:hAnsiTheme="minorEastAsia" w:cs="Arial" w:hint="eastAsia"/>
          <w:color w:val="333333"/>
          <w:sz w:val="32"/>
          <w:szCs w:val="32"/>
          <w:lang w:eastAsia="zh-CN"/>
        </w:rPr>
        <w:t>事业</w:t>
      </w:r>
      <w:r w:rsidR="0038690A" w:rsidRPr="00E12F22">
        <w:rPr>
          <w:rFonts w:ascii="仿宋_GB2312" w:eastAsia="仿宋_GB2312" w:hAnsiTheme="minorEastAsia" w:cs="Arial" w:hint="eastAsia"/>
          <w:color w:val="333333"/>
          <w:sz w:val="32"/>
          <w:szCs w:val="32"/>
          <w:lang w:eastAsia="zh-CN"/>
        </w:rPr>
        <w:t>单位</w:t>
      </w:r>
      <w:r w:rsidR="003D7FF5">
        <w:rPr>
          <w:rFonts w:ascii="仿宋_GB2312" w:eastAsia="仿宋_GB2312" w:hAnsiTheme="minorEastAsia" w:cs="Arial" w:hint="eastAsia"/>
          <w:color w:val="333333"/>
          <w:sz w:val="32"/>
          <w:szCs w:val="32"/>
          <w:lang w:eastAsia="zh-CN"/>
        </w:rPr>
        <w:t>应当分别</w:t>
      </w:r>
      <w:r w:rsidR="0038690A" w:rsidRPr="00E12F22">
        <w:rPr>
          <w:rFonts w:ascii="仿宋_GB2312" w:eastAsia="仿宋_GB2312" w:hAnsiTheme="minorEastAsia" w:cs="Arial" w:hint="eastAsia"/>
          <w:color w:val="333333"/>
          <w:sz w:val="32"/>
          <w:szCs w:val="32"/>
          <w:lang w:eastAsia="zh-CN"/>
        </w:rPr>
        <w:t>进行如下</w:t>
      </w:r>
      <w:r w:rsidR="003D7FF5">
        <w:rPr>
          <w:rFonts w:ascii="仿宋_GB2312" w:eastAsia="仿宋_GB2312" w:hAnsiTheme="minorEastAsia" w:cs="Arial" w:hint="eastAsia"/>
          <w:color w:val="333333"/>
          <w:sz w:val="32"/>
          <w:szCs w:val="32"/>
          <w:lang w:eastAsia="zh-CN"/>
        </w:rPr>
        <w:t>会计</w:t>
      </w:r>
      <w:r w:rsidR="0038690A" w:rsidRPr="00E12F22">
        <w:rPr>
          <w:rFonts w:ascii="仿宋_GB2312" w:eastAsia="仿宋_GB2312" w:hAnsiTheme="minorEastAsia" w:cs="Arial" w:hint="eastAsia"/>
          <w:color w:val="333333"/>
          <w:sz w:val="32"/>
          <w:szCs w:val="32"/>
          <w:lang w:eastAsia="zh-CN"/>
        </w:rPr>
        <w:t>处理：</w:t>
      </w:r>
    </w:p>
    <w:p w:rsidR="00375497" w:rsidRPr="00E12F22" w:rsidRDefault="00375497"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w:t>
      </w:r>
      <w:r>
        <w:rPr>
          <w:rFonts w:ascii="仿宋_GB2312" w:eastAsia="仿宋_GB2312" w:hAnsiTheme="minorEastAsia" w:cs="Arial" w:hint="eastAsia"/>
          <w:color w:val="333333"/>
          <w:sz w:val="32"/>
          <w:szCs w:val="32"/>
          <w:lang w:eastAsia="zh-CN"/>
        </w:rPr>
        <w:t>一</w:t>
      </w:r>
      <w:r w:rsidRPr="00E12F22">
        <w:rPr>
          <w:rFonts w:ascii="仿宋_GB2312" w:eastAsia="仿宋_GB2312" w:hAnsiTheme="minorEastAsia" w:cs="Arial" w:hint="eastAsia"/>
          <w:color w:val="333333"/>
          <w:sz w:val="32"/>
          <w:szCs w:val="32"/>
          <w:lang w:eastAsia="zh-CN"/>
        </w:rPr>
        <w:t>）原账中将售房款作为负债（其他应付款或长期应付款等）核算的行政单位，应当将有关负债科目的</w:t>
      </w:r>
      <w:r>
        <w:rPr>
          <w:rFonts w:ascii="仿宋_GB2312" w:eastAsia="仿宋_GB2312" w:hAnsiTheme="minorEastAsia" w:cs="Arial" w:hint="eastAsia"/>
          <w:color w:val="333333"/>
          <w:sz w:val="32"/>
          <w:szCs w:val="32"/>
          <w:lang w:eastAsia="zh-CN"/>
        </w:rPr>
        <w:t>相关</w:t>
      </w:r>
      <w:r w:rsidRPr="00E12F22">
        <w:rPr>
          <w:rFonts w:ascii="仿宋_GB2312" w:eastAsia="仿宋_GB2312" w:hAnsiTheme="minorEastAsia" w:cs="Arial" w:hint="eastAsia"/>
          <w:color w:val="333333"/>
          <w:sz w:val="32"/>
          <w:szCs w:val="32"/>
          <w:lang w:eastAsia="zh-CN"/>
        </w:rPr>
        <w:t>明细科目余额，转入新账财务会计中的“累计盈余”科目</w:t>
      </w:r>
      <w:r>
        <w:rPr>
          <w:rFonts w:ascii="仿宋_GB2312" w:eastAsia="仿宋_GB2312" w:hAnsiTheme="minorEastAsia" w:cs="Arial" w:hint="eastAsia"/>
          <w:color w:val="333333"/>
          <w:sz w:val="32"/>
          <w:szCs w:val="32"/>
          <w:lang w:eastAsia="zh-CN"/>
        </w:rPr>
        <w:t>；</w:t>
      </w:r>
      <w:r w:rsidRPr="00E12F22">
        <w:rPr>
          <w:rFonts w:ascii="仿宋_GB2312" w:eastAsia="仿宋_GB2312" w:hAnsiTheme="minorEastAsia" w:cs="Arial" w:hint="eastAsia"/>
          <w:color w:val="333333"/>
          <w:sz w:val="32"/>
          <w:szCs w:val="32"/>
          <w:lang w:eastAsia="zh-CN"/>
        </w:rPr>
        <w:t>同时，按照相同金额在新账预算会计中借记“资金结存”科目，贷记“非财政拨款结转”</w:t>
      </w:r>
      <w:r w:rsidR="00453078" w:rsidRPr="00453078">
        <w:rPr>
          <w:rFonts w:ascii="仿宋_GB2312" w:eastAsia="仿宋_GB2312" w:hAnsiTheme="minorEastAsia" w:cs="Arial" w:hint="eastAsia"/>
          <w:color w:val="333333"/>
          <w:sz w:val="32"/>
          <w:szCs w:val="32"/>
          <w:lang w:eastAsia="zh-CN"/>
        </w:rPr>
        <w:t xml:space="preserve"> </w:t>
      </w:r>
      <w:r w:rsidR="00453078">
        <w:rPr>
          <w:rFonts w:ascii="仿宋_GB2312" w:eastAsia="仿宋_GB2312" w:hAnsiTheme="minorEastAsia" w:cs="Arial" w:hint="eastAsia"/>
          <w:color w:val="333333"/>
          <w:sz w:val="32"/>
          <w:szCs w:val="32"/>
          <w:lang w:eastAsia="zh-CN"/>
        </w:rPr>
        <w:t>相关明细</w:t>
      </w:r>
      <w:r w:rsidRPr="00E12F22">
        <w:rPr>
          <w:rFonts w:ascii="仿宋_GB2312" w:eastAsia="仿宋_GB2312" w:hAnsiTheme="minorEastAsia" w:cs="Arial" w:hint="eastAsia"/>
          <w:color w:val="333333"/>
          <w:sz w:val="32"/>
          <w:szCs w:val="32"/>
          <w:lang w:eastAsia="zh-CN"/>
        </w:rPr>
        <w:t>科目。</w:t>
      </w:r>
    </w:p>
    <w:p w:rsidR="00375497" w:rsidRPr="00E12F22" w:rsidRDefault="00375497" w:rsidP="00007F61">
      <w:pPr>
        <w:spacing w:after="0" w:line="360" w:lineRule="auto"/>
        <w:ind w:firstLineChars="200" w:firstLine="640"/>
        <w:jc w:val="both"/>
        <w:rPr>
          <w:rFonts w:ascii="仿宋_GB2312" w:eastAsia="仿宋_GB2312" w:hAnsiTheme="minorEastAsia" w:cs="Arial"/>
          <w:color w:val="333333"/>
          <w:sz w:val="32"/>
          <w:szCs w:val="32"/>
          <w:lang w:eastAsia="zh-CN"/>
        </w:rPr>
      </w:pPr>
      <w:r>
        <w:rPr>
          <w:rFonts w:ascii="仿宋_GB2312" w:eastAsia="仿宋_GB2312" w:hAnsiTheme="minorEastAsia" w:cs="Arial" w:hint="eastAsia"/>
          <w:color w:val="333333"/>
          <w:sz w:val="32"/>
          <w:szCs w:val="32"/>
          <w:lang w:eastAsia="zh-CN"/>
        </w:rPr>
        <w:t>原账中</w:t>
      </w:r>
      <w:r w:rsidRPr="00E12F22">
        <w:rPr>
          <w:rFonts w:ascii="仿宋_GB2312" w:eastAsia="仿宋_GB2312" w:hAnsiTheme="minorEastAsia" w:cs="Arial" w:hint="eastAsia"/>
          <w:color w:val="333333"/>
          <w:sz w:val="32"/>
          <w:szCs w:val="32"/>
          <w:lang w:eastAsia="zh-CN"/>
        </w:rPr>
        <w:t>对售房款单独建账、单独核算（</w:t>
      </w:r>
      <w:r>
        <w:rPr>
          <w:rFonts w:ascii="仿宋_GB2312" w:eastAsia="仿宋_GB2312" w:hAnsiTheme="minorEastAsia" w:cs="Arial" w:hint="eastAsia"/>
          <w:color w:val="333333"/>
          <w:sz w:val="32"/>
          <w:szCs w:val="32"/>
          <w:lang w:eastAsia="zh-CN"/>
        </w:rPr>
        <w:t>即</w:t>
      </w:r>
      <w:r w:rsidRPr="00E12F22">
        <w:rPr>
          <w:rFonts w:ascii="仿宋_GB2312" w:eastAsia="仿宋_GB2312" w:hAnsiTheme="minorEastAsia" w:cs="Arial" w:hint="eastAsia"/>
          <w:color w:val="333333"/>
          <w:sz w:val="32"/>
          <w:szCs w:val="32"/>
          <w:lang w:eastAsia="zh-CN"/>
        </w:rPr>
        <w:t>未将售房款资金纳入“大账”核算）的行政单位，应当将售房款资金统一纳入“大账”核算，按照有关账套（或台账）核算的售房款余额，</w:t>
      </w:r>
      <w:r>
        <w:rPr>
          <w:rFonts w:ascii="仿宋_GB2312" w:eastAsia="仿宋_GB2312" w:hAnsiTheme="minorEastAsia" w:cs="Arial" w:hint="eastAsia"/>
          <w:color w:val="333333"/>
          <w:sz w:val="32"/>
          <w:szCs w:val="32"/>
          <w:lang w:eastAsia="zh-CN"/>
        </w:rPr>
        <w:t>在新账财务会计中</w:t>
      </w:r>
      <w:r w:rsidRPr="00E12F22">
        <w:rPr>
          <w:rFonts w:ascii="仿宋_GB2312" w:eastAsia="仿宋_GB2312" w:hAnsiTheme="minorEastAsia" w:cs="Arial" w:hint="eastAsia"/>
          <w:color w:val="333333"/>
          <w:sz w:val="32"/>
          <w:szCs w:val="32"/>
          <w:lang w:eastAsia="zh-CN"/>
        </w:rPr>
        <w:t>借记“银行存款”等科目，贷记“累计盈余”科目；同时，按照相同金额在新账预算会计中借记“资金结存”科目，贷记“非财政拨款结转”</w:t>
      </w:r>
      <w:r w:rsidR="00453078" w:rsidRPr="00453078">
        <w:rPr>
          <w:rFonts w:ascii="仿宋_GB2312" w:eastAsia="仿宋_GB2312" w:hAnsiTheme="minorEastAsia" w:cs="Arial" w:hint="eastAsia"/>
          <w:color w:val="333333"/>
          <w:sz w:val="32"/>
          <w:szCs w:val="32"/>
          <w:lang w:eastAsia="zh-CN"/>
        </w:rPr>
        <w:t xml:space="preserve"> </w:t>
      </w:r>
      <w:r w:rsidR="00453078">
        <w:rPr>
          <w:rFonts w:ascii="仿宋_GB2312" w:eastAsia="仿宋_GB2312" w:hAnsiTheme="minorEastAsia" w:cs="Arial" w:hint="eastAsia"/>
          <w:color w:val="333333"/>
          <w:sz w:val="32"/>
          <w:szCs w:val="32"/>
          <w:lang w:eastAsia="zh-CN"/>
        </w:rPr>
        <w:t>相关明细</w:t>
      </w:r>
      <w:r w:rsidRPr="00E12F22">
        <w:rPr>
          <w:rFonts w:ascii="仿宋_GB2312" w:eastAsia="仿宋_GB2312" w:hAnsiTheme="minorEastAsia" w:cs="Arial" w:hint="eastAsia"/>
          <w:color w:val="333333"/>
          <w:sz w:val="32"/>
          <w:szCs w:val="32"/>
          <w:lang w:eastAsia="zh-CN"/>
        </w:rPr>
        <w:t>科目。</w:t>
      </w:r>
    </w:p>
    <w:p w:rsidR="0038690A" w:rsidRPr="00E12F22" w:rsidRDefault="0038690A"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w:t>
      </w:r>
      <w:r w:rsidR="00375497">
        <w:rPr>
          <w:rFonts w:ascii="仿宋_GB2312" w:eastAsia="仿宋_GB2312" w:hAnsiTheme="minorEastAsia" w:cs="Arial" w:hint="eastAsia"/>
          <w:color w:val="333333"/>
          <w:sz w:val="32"/>
          <w:szCs w:val="32"/>
          <w:lang w:eastAsia="zh-CN"/>
        </w:rPr>
        <w:t>二</w:t>
      </w:r>
      <w:r w:rsidRPr="00E12F22">
        <w:rPr>
          <w:rFonts w:ascii="仿宋_GB2312" w:eastAsia="仿宋_GB2312" w:hAnsiTheme="minorEastAsia" w:cs="Arial" w:hint="eastAsia"/>
          <w:color w:val="333333"/>
          <w:sz w:val="32"/>
          <w:szCs w:val="32"/>
          <w:lang w:eastAsia="zh-CN"/>
        </w:rPr>
        <w:t>）</w:t>
      </w:r>
      <w:r w:rsidR="00B2741A">
        <w:rPr>
          <w:rFonts w:ascii="仿宋_GB2312" w:eastAsia="仿宋_GB2312" w:hAnsiTheme="minorEastAsia" w:cs="Arial" w:hint="eastAsia"/>
          <w:color w:val="333333"/>
          <w:sz w:val="32"/>
          <w:szCs w:val="32"/>
          <w:lang w:eastAsia="zh-CN"/>
        </w:rPr>
        <w:t>原账中</w:t>
      </w:r>
      <w:r w:rsidR="005A617C" w:rsidRPr="00E12F22">
        <w:rPr>
          <w:rFonts w:ascii="仿宋_GB2312" w:eastAsia="仿宋_GB2312" w:hAnsiTheme="minorEastAsia" w:cs="Arial" w:hint="eastAsia"/>
          <w:color w:val="333333"/>
          <w:sz w:val="32"/>
          <w:szCs w:val="32"/>
          <w:lang w:eastAsia="zh-CN"/>
        </w:rPr>
        <w:t>将售房款</w:t>
      </w:r>
      <w:r w:rsidR="00DC5A03" w:rsidRPr="00E12F22">
        <w:rPr>
          <w:rFonts w:ascii="仿宋_GB2312" w:eastAsia="仿宋_GB2312" w:hAnsiTheme="minorEastAsia" w:cs="Arial" w:hint="eastAsia"/>
          <w:color w:val="333333"/>
          <w:sz w:val="32"/>
          <w:szCs w:val="32"/>
          <w:lang w:eastAsia="zh-CN"/>
        </w:rPr>
        <w:t>记入</w:t>
      </w:r>
      <w:r w:rsidR="005A617C" w:rsidRPr="00E12F22">
        <w:rPr>
          <w:rFonts w:ascii="仿宋_GB2312" w:eastAsia="仿宋_GB2312" w:hAnsiTheme="minorEastAsia" w:cs="Arial" w:hint="eastAsia"/>
          <w:color w:val="333333"/>
          <w:sz w:val="32"/>
          <w:szCs w:val="32"/>
          <w:lang w:eastAsia="zh-CN"/>
        </w:rPr>
        <w:t>“专用基金”</w:t>
      </w:r>
      <w:r w:rsidR="00DC5A03" w:rsidRPr="00E12F22">
        <w:rPr>
          <w:rFonts w:ascii="仿宋_GB2312" w:eastAsia="仿宋_GB2312" w:hAnsiTheme="minorEastAsia" w:cs="Arial" w:hint="eastAsia"/>
          <w:color w:val="333333"/>
          <w:sz w:val="32"/>
          <w:szCs w:val="32"/>
          <w:lang w:eastAsia="zh-CN"/>
        </w:rPr>
        <w:t>科目的事业单位，应当将“专用基金”科目相关明细科目的余额，转入新账财务会计中的“累计盈余”科目</w:t>
      </w:r>
      <w:r w:rsidR="008E5491" w:rsidRPr="00E12F22">
        <w:rPr>
          <w:rFonts w:ascii="仿宋_GB2312" w:eastAsia="仿宋_GB2312" w:hAnsiTheme="minorEastAsia" w:cs="Arial" w:hint="eastAsia"/>
          <w:color w:val="333333"/>
          <w:sz w:val="32"/>
          <w:szCs w:val="32"/>
          <w:lang w:eastAsia="zh-CN"/>
        </w:rPr>
        <w:t>；</w:t>
      </w:r>
      <w:r w:rsidRPr="00E12F22">
        <w:rPr>
          <w:rFonts w:ascii="仿宋_GB2312" w:eastAsia="仿宋_GB2312" w:hAnsiTheme="minorEastAsia" w:cs="Arial" w:hint="eastAsia"/>
          <w:color w:val="333333"/>
          <w:sz w:val="32"/>
          <w:szCs w:val="32"/>
          <w:lang w:eastAsia="zh-CN"/>
        </w:rPr>
        <w:t>同时，按照相同金额在新账预算会计中借记“资金结存”科目，贷记“非财政拨款结转”</w:t>
      </w:r>
      <w:r w:rsidR="00394422">
        <w:rPr>
          <w:rFonts w:ascii="仿宋_GB2312" w:eastAsia="仿宋_GB2312" w:hAnsiTheme="minorEastAsia" w:cs="Arial" w:hint="eastAsia"/>
          <w:color w:val="333333"/>
          <w:sz w:val="32"/>
          <w:szCs w:val="32"/>
          <w:lang w:eastAsia="zh-CN"/>
        </w:rPr>
        <w:t>相关明细</w:t>
      </w:r>
      <w:r w:rsidRPr="00E12F22">
        <w:rPr>
          <w:rFonts w:ascii="仿宋_GB2312" w:eastAsia="仿宋_GB2312" w:hAnsiTheme="minorEastAsia" w:cs="Arial" w:hint="eastAsia"/>
          <w:color w:val="333333"/>
          <w:sz w:val="32"/>
          <w:szCs w:val="32"/>
          <w:lang w:eastAsia="zh-CN"/>
        </w:rPr>
        <w:t>科目。</w:t>
      </w:r>
    </w:p>
    <w:p w:rsidR="005A617C" w:rsidRPr="00E12F22" w:rsidRDefault="00446D94"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lastRenderedPageBreak/>
        <w:t>尚未将单位售房款纳入财政统筹使用的省级</w:t>
      </w:r>
      <w:r w:rsidR="00A54E73">
        <w:rPr>
          <w:rFonts w:ascii="仿宋_GB2312" w:eastAsia="仿宋_GB2312" w:hAnsiTheme="minorEastAsia" w:cs="Arial" w:hint="eastAsia"/>
          <w:color w:val="333333"/>
          <w:sz w:val="32"/>
          <w:szCs w:val="32"/>
          <w:lang w:eastAsia="zh-CN"/>
        </w:rPr>
        <w:t>及</w:t>
      </w:r>
      <w:r w:rsidRPr="00E12F22">
        <w:rPr>
          <w:rFonts w:ascii="仿宋_GB2312" w:eastAsia="仿宋_GB2312" w:hAnsiTheme="minorEastAsia" w:cs="Arial" w:hint="eastAsia"/>
          <w:color w:val="333333"/>
          <w:sz w:val="32"/>
          <w:szCs w:val="32"/>
          <w:lang w:eastAsia="zh-CN"/>
        </w:rPr>
        <w:t>以下行政事业单位，应当比照</w:t>
      </w:r>
      <w:r w:rsidR="00580741" w:rsidRPr="0085306E">
        <w:rPr>
          <w:rFonts w:ascii="仿宋_GB2312" w:eastAsia="仿宋_GB2312" w:hAnsiTheme="minorEastAsia" w:cs="Arial" w:hint="eastAsia"/>
          <w:color w:val="333333"/>
          <w:sz w:val="32"/>
          <w:szCs w:val="32"/>
          <w:lang w:eastAsia="zh-CN"/>
        </w:rPr>
        <w:t>本解释中</w:t>
      </w:r>
      <w:r w:rsidRPr="00E12F22">
        <w:rPr>
          <w:rFonts w:ascii="仿宋_GB2312" w:eastAsia="仿宋_GB2312" w:hAnsiTheme="minorEastAsia" w:cs="Arial" w:hint="eastAsia"/>
          <w:color w:val="333333"/>
          <w:sz w:val="32"/>
          <w:szCs w:val="32"/>
          <w:lang w:eastAsia="zh-CN"/>
        </w:rPr>
        <w:t>有关中央级行政事业单位售房款的会计处理规定执行。</w:t>
      </w:r>
    </w:p>
    <w:p w:rsidR="00446D94" w:rsidRPr="006B408C" w:rsidRDefault="00FD09C2" w:rsidP="00007F61">
      <w:pPr>
        <w:spacing w:after="0" w:line="360" w:lineRule="auto"/>
        <w:ind w:firstLineChars="200" w:firstLine="643"/>
        <w:jc w:val="both"/>
        <w:rPr>
          <w:rFonts w:ascii="仿宋_GB2312" w:eastAsia="仿宋_GB2312" w:hAnsiTheme="minorEastAsia" w:cs="Arial"/>
          <w:b/>
          <w:color w:val="333333"/>
          <w:sz w:val="32"/>
          <w:szCs w:val="32"/>
          <w:lang w:eastAsia="zh-CN"/>
        </w:rPr>
      </w:pPr>
      <w:r>
        <w:rPr>
          <w:rFonts w:ascii="仿宋_GB2312" w:eastAsia="仿宋_GB2312" w:hAnsiTheme="minorEastAsia" w:cs="Arial" w:hint="eastAsia"/>
          <w:b/>
          <w:color w:val="333333"/>
          <w:sz w:val="32"/>
          <w:szCs w:val="32"/>
          <w:lang w:eastAsia="zh-CN"/>
        </w:rPr>
        <w:t>四</w:t>
      </w:r>
      <w:r w:rsidR="00446D94" w:rsidRPr="006B408C">
        <w:rPr>
          <w:rFonts w:ascii="仿宋_GB2312" w:eastAsia="仿宋_GB2312" w:hAnsiTheme="minorEastAsia" w:cs="Arial" w:hint="eastAsia"/>
          <w:b/>
          <w:color w:val="333333"/>
          <w:sz w:val="32"/>
          <w:szCs w:val="32"/>
          <w:lang w:eastAsia="zh-CN"/>
        </w:rPr>
        <w:t>、关于单位集中管理的</w:t>
      </w:r>
      <w:r w:rsidR="006B408C" w:rsidRPr="006B408C">
        <w:rPr>
          <w:rFonts w:ascii="仿宋_GB2312" w:eastAsia="仿宋_GB2312" w:hAnsiTheme="minorEastAsia" w:cs="Arial" w:hint="eastAsia"/>
          <w:b/>
          <w:color w:val="333333"/>
          <w:sz w:val="32"/>
          <w:szCs w:val="32"/>
          <w:lang w:eastAsia="zh-CN"/>
        </w:rPr>
        <w:t>住宅专项</w:t>
      </w:r>
      <w:r w:rsidR="00446D94" w:rsidRPr="006B408C">
        <w:rPr>
          <w:rFonts w:ascii="仿宋_GB2312" w:eastAsia="仿宋_GB2312" w:hAnsiTheme="minorEastAsia" w:cs="Arial" w:hint="eastAsia"/>
          <w:b/>
          <w:color w:val="333333"/>
          <w:sz w:val="32"/>
          <w:szCs w:val="32"/>
          <w:lang w:eastAsia="zh-CN"/>
        </w:rPr>
        <w:t>维修资金的会计处理</w:t>
      </w:r>
    </w:p>
    <w:p w:rsidR="00446D94" w:rsidRPr="00E12F22" w:rsidRDefault="00A4664F"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单位</w:t>
      </w:r>
      <w:r w:rsidR="00802D0B">
        <w:rPr>
          <w:rFonts w:ascii="仿宋_GB2312" w:eastAsia="仿宋_GB2312" w:hAnsiTheme="minorEastAsia" w:cs="Arial" w:hint="eastAsia"/>
          <w:color w:val="333333"/>
          <w:sz w:val="32"/>
          <w:szCs w:val="32"/>
          <w:lang w:eastAsia="zh-CN"/>
        </w:rPr>
        <w:t>对于其</w:t>
      </w:r>
      <w:r w:rsidRPr="00E12F22">
        <w:rPr>
          <w:rFonts w:ascii="仿宋_GB2312" w:eastAsia="仿宋_GB2312" w:hAnsiTheme="minorEastAsia" w:cs="Arial" w:hint="eastAsia"/>
          <w:color w:val="333333"/>
          <w:sz w:val="32"/>
          <w:szCs w:val="32"/>
          <w:lang w:eastAsia="zh-CN"/>
        </w:rPr>
        <w:t>集中管理的按规定从</w:t>
      </w:r>
      <w:r w:rsidR="00E12F22" w:rsidRPr="00E12F22">
        <w:rPr>
          <w:rFonts w:ascii="仿宋_GB2312" w:eastAsia="仿宋_GB2312" w:hAnsiTheme="minorEastAsia" w:cs="Arial" w:hint="eastAsia"/>
          <w:color w:val="333333"/>
          <w:sz w:val="32"/>
          <w:szCs w:val="32"/>
          <w:lang w:eastAsia="zh-CN"/>
        </w:rPr>
        <w:t>本单位</w:t>
      </w:r>
      <w:r w:rsidRPr="00E12F22">
        <w:rPr>
          <w:rFonts w:ascii="仿宋_GB2312" w:eastAsia="仿宋_GB2312" w:hAnsiTheme="minorEastAsia" w:cs="Arial" w:hint="eastAsia"/>
          <w:color w:val="333333"/>
          <w:sz w:val="32"/>
          <w:szCs w:val="32"/>
          <w:lang w:eastAsia="zh-CN"/>
        </w:rPr>
        <w:t>售房收入中提取的</w:t>
      </w:r>
      <w:r w:rsidR="00335BA8">
        <w:rPr>
          <w:rFonts w:ascii="仿宋_GB2312" w:eastAsia="仿宋_GB2312" w:hAnsiTheme="minorEastAsia" w:cs="Arial" w:hint="eastAsia"/>
          <w:color w:val="333333"/>
          <w:sz w:val="32"/>
          <w:szCs w:val="32"/>
          <w:lang w:eastAsia="zh-CN"/>
        </w:rPr>
        <w:t>归属于本单位</w:t>
      </w:r>
      <w:r w:rsidR="004E7E4D">
        <w:rPr>
          <w:rFonts w:ascii="仿宋_GB2312" w:eastAsia="仿宋_GB2312" w:hAnsiTheme="minorEastAsia" w:cs="Arial" w:hint="eastAsia"/>
          <w:color w:val="333333"/>
          <w:sz w:val="32"/>
          <w:szCs w:val="32"/>
          <w:lang w:eastAsia="zh-CN"/>
        </w:rPr>
        <w:t>的</w:t>
      </w:r>
      <w:r w:rsidR="006B408C">
        <w:rPr>
          <w:rFonts w:ascii="仿宋_GB2312" w:eastAsia="仿宋_GB2312" w:hAnsiTheme="minorEastAsia" w:cs="Arial" w:hint="eastAsia"/>
          <w:color w:val="333333"/>
          <w:sz w:val="32"/>
          <w:szCs w:val="32"/>
          <w:lang w:eastAsia="zh-CN"/>
        </w:rPr>
        <w:t>住宅专项</w:t>
      </w:r>
      <w:r w:rsidRPr="00E12F22">
        <w:rPr>
          <w:rFonts w:ascii="仿宋_GB2312" w:eastAsia="仿宋_GB2312" w:hAnsiTheme="minorEastAsia" w:cs="Arial" w:hint="eastAsia"/>
          <w:color w:val="333333"/>
          <w:sz w:val="32"/>
          <w:szCs w:val="32"/>
          <w:lang w:eastAsia="zh-CN"/>
        </w:rPr>
        <w:t>维修资金，</w:t>
      </w:r>
      <w:r w:rsidR="00802D0B">
        <w:rPr>
          <w:rFonts w:ascii="仿宋_GB2312" w:eastAsia="仿宋_GB2312" w:hAnsiTheme="minorEastAsia" w:cs="Arial" w:hint="eastAsia"/>
          <w:color w:val="333333"/>
          <w:sz w:val="32"/>
          <w:szCs w:val="32"/>
          <w:lang w:eastAsia="zh-CN"/>
        </w:rPr>
        <w:t>应当</w:t>
      </w:r>
      <w:r w:rsidR="001A0E04" w:rsidRPr="00E12F22">
        <w:rPr>
          <w:rFonts w:ascii="仿宋_GB2312" w:eastAsia="仿宋_GB2312" w:hAnsiTheme="minorEastAsia" w:cs="Arial" w:hint="eastAsia"/>
          <w:color w:val="333333"/>
          <w:sz w:val="32"/>
          <w:szCs w:val="32"/>
          <w:lang w:eastAsia="zh-CN"/>
        </w:rPr>
        <w:t>比照</w:t>
      </w:r>
      <w:r w:rsidR="00580741" w:rsidRPr="0085306E">
        <w:rPr>
          <w:rFonts w:ascii="仿宋_GB2312" w:eastAsia="仿宋_GB2312" w:hAnsiTheme="minorEastAsia" w:cs="Arial" w:hint="eastAsia"/>
          <w:color w:val="333333"/>
          <w:sz w:val="32"/>
          <w:szCs w:val="32"/>
          <w:lang w:eastAsia="zh-CN"/>
        </w:rPr>
        <w:t>本解释</w:t>
      </w:r>
      <w:r w:rsidR="0085306E">
        <w:rPr>
          <w:rFonts w:ascii="仿宋_GB2312" w:eastAsia="仿宋_GB2312" w:hAnsiTheme="minorEastAsia" w:cs="Arial" w:hint="eastAsia"/>
          <w:color w:val="333333"/>
          <w:sz w:val="32"/>
          <w:szCs w:val="32"/>
          <w:lang w:eastAsia="zh-CN"/>
        </w:rPr>
        <w:t>中</w:t>
      </w:r>
      <w:r w:rsidR="005B466C">
        <w:rPr>
          <w:rFonts w:ascii="仿宋_GB2312" w:eastAsia="仿宋_GB2312" w:hAnsiTheme="minorEastAsia" w:cs="Arial" w:hint="eastAsia"/>
          <w:color w:val="333333"/>
          <w:sz w:val="32"/>
          <w:szCs w:val="32"/>
          <w:lang w:eastAsia="zh-CN"/>
        </w:rPr>
        <w:t>有关单位</w:t>
      </w:r>
      <w:r w:rsidR="001A0E04" w:rsidRPr="00E12F22">
        <w:rPr>
          <w:rFonts w:ascii="仿宋_GB2312" w:eastAsia="仿宋_GB2312" w:hAnsiTheme="minorEastAsia" w:cs="Arial" w:hint="eastAsia"/>
          <w:color w:val="333333"/>
          <w:sz w:val="32"/>
          <w:szCs w:val="32"/>
          <w:lang w:eastAsia="zh-CN"/>
        </w:rPr>
        <w:t>售房款的规定进行会计处理。</w:t>
      </w:r>
    </w:p>
    <w:p w:rsidR="00F80CEC" w:rsidRPr="00E12F22" w:rsidRDefault="00F80CEC"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单位</w:t>
      </w:r>
      <w:r w:rsidR="00802D0B">
        <w:rPr>
          <w:rFonts w:ascii="仿宋_GB2312" w:eastAsia="仿宋_GB2312" w:hAnsiTheme="minorEastAsia" w:cs="Arial" w:hint="eastAsia"/>
          <w:color w:val="333333"/>
          <w:sz w:val="32"/>
          <w:szCs w:val="32"/>
          <w:lang w:eastAsia="zh-CN"/>
        </w:rPr>
        <w:t>对于其</w:t>
      </w:r>
      <w:r w:rsidRPr="00E12F22">
        <w:rPr>
          <w:rFonts w:ascii="仿宋_GB2312" w:eastAsia="仿宋_GB2312" w:hAnsiTheme="minorEastAsia" w:cs="Arial" w:hint="eastAsia"/>
          <w:color w:val="333333"/>
          <w:sz w:val="32"/>
          <w:szCs w:val="32"/>
          <w:lang w:eastAsia="zh-CN"/>
        </w:rPr>
        <w:t>集中管理的</w:t>
      </w:r>
      <w:r w:rsidR="00E12F22" w:rsidRPr="00E12F22">
        <w:rPr>
          <w:rFonts w:ascii="仿宋_GB2312" w:eastAsia="仿宋_GB2312" w:hAnsiTheme="minorEastAsia" w:cs="Arial" w:hint="eastAsia"/>
          <w:color w:val="333333"/>
          <w:sz w:val="32"/>
          <w:szCs w:val="32"/>
          <w:lang w:eastAsia="zh-CN"/>
        </w:rPr>
        <w:t>本单位</w:t>
      </w:r>
      <w:r w:rsidR="001A0E04" w:rsidRPr="00E12F22">
        <w:rPr>
          <w:rFonts w:ascii="仿宋_GB2312" w:eastAsia="仿宋_GB2312" w:hAnsiTheme="minorEastAsia" w:cs="Arial" w:hint="eastAsia"/>
          <w:color w:val="333333"/>
          <w:sz w:val="32"/>
          <w:szCs w:val="32"/>
          <w:lang w:eastAsia="zh-CN"/>
        </w:rPr>
        <w:t>职工</w:t>
      </w:r>
      <w:r w:rsidRPr="00E12F22">
        <w:rPr>
          <w:rFonts w:ascii="仿宋_GB2312" w:eastAsia="仿宋_GB2312" w:hAnsiTheme="minorEastAsia" w:cs="Arial" w:hint="eastAsia"/>
          <w:color w:val="333333"/>
          <w:sz w:val="32"/>
          <w:szCs w:val="32"/>
          <w:lang w:eastAsia="zh-CN"/>
        </w:rPr>
        <w:t>个人缴存的</w:t>
      </w:r>
      <w:r w:rsidR="006B408C">
        <w:rPr>
          <w:rFonts w:ascii="仿宋_GB2312" w:eastAsia="仿宋_GB2312" w:hAnsiTheme="minorEastAsia" w:cs="Arial" w:hint="eastAsia"/>
          <w:color w:val="333333"/>
          <w:sz w:val="32"/>
          <w:szCs w:val="32"/>
          <w:lang w:eastAsia="zh-CN"/>
        </w:rPr>
        <w:t>住宅专项</w:t>
      </w:r>
      <w:r w:rsidRPr="00E12F22">
        <w:rPr>
          <w:rFonts w:ascii="仿宋_GB2312" w:eastAsia="仿宋_GB2312" w:hAnsiTheme="minorEastAsia" w:cs="Arial" w:hint="eastAsia"/>
          <w:color w:val="333333"/>
          <w:sz w:val="32"/>
          <w:szCs w:val="32"/>
          <w:lang w:eastAsia="zh-CN"/>
        </w:rPr>
        <w:t>维修</w:t>
      </w:r>
      <w:r w:rsidR="004E7E4D">
        <w:rPr>
          <w:rFonts w:ascii="仿宋_GB2312" w:eastAsia="仿宋_GB2312" w:hAnsiTheme="minorEastAsia" w:cs="Arial" w:hint="eastAsia"/>
          <w:color w:val="333333"/>
          <w:sz w:val="32"/>
          <w:szCs w:val="32"/>
          <w:lang w:eastAsia="zh-CN"/>
        </w:rPr>
        <w:t>资金</w:t>
      </w:r>
      <w:r w:rsidR="001A0E04" w:rsidRPr="00E12F22">
        <w:rPr>
          <w:rFonts w:ascii="仿宋_GB2312" w:eastAsia="仿宋_GB2312" w:hAnsiTheme="minorEastAsia" w:cs="Arial" w:hint="eastAsia"/>
          <w:color w:val="333333"/>
          <w:sz w:val="32"/>
          <w:szCs w:val="32"/>
          <w:lang w:eastAsia="zh-CN"/>
        </w:rPr>
        <w:t>，</w:t>
      </w:r>
      <w:r w:rsidR="00802D0B">
        <w:rPr>
          <w:rFonts w:ascii="仿宋_GB2312" w:eastAsia="仿宋_GB2312" w:hAnsiTheme="minorEastAsia" w:cs="Arial" w:hint="eastAsia"/>
          <w:color w:val="333333"/>
          <w:sz w:val="32"/>
          <w:szCs w:val="32"/>
          <w:lang w:eastAsia="zh-CN"/>
        </w:rPr>
        <w:t>应当作为受托代理业务，</w:t>
      </w:r>
      <w:r w:rsidR="006778B7" w:rsidRPr="00E12F22">
        <w:rPr>
          <w:rFonts w:ascii="仿宋_GB2312" w:eastAsia="仿宋_GB2312" w:hAnsiTheme="minorEastAsia" w:cs="Arial" w:hint="eastAsia"/>
          <w:color w:val="333333"/>
          <w:sz w:val="32"/>
          <w:szCs w:val="32"/>
          <w:lang w:eastAsia="zh-CN"/>
        </w:rPr>
        <w:t>按照《政府会计制度》</w:t>
      </w:r>
      <w:r w:rsidR="00802D0B">
        <w:rPr>
          <w:rFonts w:ascii="仿宋_GB2312" w:eastAsia="仿宋_GB2312" w:hAnsiTheme="minorEastAsia" w:cs="Arial" w:hint="eastAsia"/>
          <w:color w:val="333333"/>
          <w:sz w:val="32"/>
          <w:szCs w:val="32"/>
          <w:lang w:eastAsia="zh-CN"/>
        </w:rPr>
        <w:t>的</w:t>
      </w:r>
      <w:r w:rsidR="006778B7" w:rsidRPr="00E12F22">
        <w:rPr>
          <w:rFonts w:ascii="仿宋_GB2312" w:eastAsia="仿宋_GB2312" w:hAnsiTheme="minorEastAsia" w:cs="Arial" w:hint="eastAsia"/>
          <w:color w:val="333333"/>
          <w:sz w:val="32"/>
          <w:szCs w:val="32"/>
          <w:lang w:eastAsia="zh-CN"/>
        </w:rPr>
        <w:t>规定进行会计处理。</w:t>
      </w:r>
    </w:p>
    <w:p w:rsidR="00E12F22" w:rsidRPr="00E12F22" w:rsidRDefault="00E12F22"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专门从事</w:t>
      </w:r>
      <w:r w:rsidR="006B408C">
        <w:rPr>
          <w:rFonts w:ascii="仿宋_GB2312" w:eastAsia="仿宋_GB2312" w:hAnsiTheme="minorEastAsia" w:cs="Arial" w:hint="eastAsia"/>
          <w:color w:val="333333"/>
          <w:sz w:val="32"/>
          <w:szCs w:val="32"/>
          <w:lang w:eastAsia="zh-CN"/>
        </w:rPr>
        <w:t>住宅专项</w:t>
      </w:r>
      <w:r w:rsidRPr="00E12F22">
        <w:rPr>
          <w:rFonts w:ascii="仿宋_GB2312" w:eastAsia="仿宋_GB2312" w:hAnsiTheme="minorEastAsia" w:cs="Arial" w:hint="eastAsia"/>
          <w:color w:val="333333"/>
          <w:sz w:val="32"/>
          <w:szCs w:val="32"/>
          <w:lang w:eastAsia="zh-CN"/>
        </w:rPr>
        <w:t>维修资金管理的单位所管理的</w:t>
      </w:r>
      <w:r w:rsidR="006B408C">
        <w:rPr>
          <w:rFonts w:ascii="仿宋_GB2312" w:eastAsia="仿宋_GB2312" w:hAnsiTheme="minorEastAsia" w:cs="Arial" w:hint="eastAsia"/>
          <w:color w:val="333333"/>
          <w:sz w:val="32"/>
          <w:szCs w:val="32"/>
          <w:lang w:eastAsia="zh-CN"/>
        </w:rPr>
        <w:t>住宅专项</w:t>
      </w:r>
      <w:r w:rsidRPr="00E12F22">
        <w:rPr>
          <w:rFonts w:ascii="仿宋_GB2312" w:eastAsia="仿宋_GB2312" w:hAnsiTheme="minorEastAsia" w:cs="Arial" w:hint="eastAsia"/>
          <w:color w:val="333333"/>
          <w:sz w:val="32"/>
          <w:szCs w:val="32"/>
          <w:lang w:eastAsia="zh-CN"/>
        </w:rPr>
        <w:t>维修资金的会计核算，由财政部另行规定。</w:t>
      </w:r>
    </w:p>
    <w:p w:rsidR="004C43EB" w:rsidRPr="00E12F22" w:rsidRDefault="00FD09C2" w:rsidP="00007F61">
      <w:pPr>
        <w:spacing w:after="0" w:line="360" w:lineRule="auto"/>
        <w:ind w:firstLineChars="200" w:firstLine="643"/>
        <w:jc w:val="both"/>
        <w:rPr>
          <w:rFonts w:ascii="仿宋_GB2312" w:eastAsia="仿宋_GB2312" w:hAnsiTheme="minorEastAsia" w:cs="Arial"/>
          <w:b/>
          <w:color w:val="333333"/>
          <w:sz w:val="32"/>
          <w:szCs w:val="32"/>
          <w:lang w:eastAsia="zh-CN"/>
        </w:rPr>
      </w:pPr>
      <w:r>
        <w:rPr>
          <w:rFonts w:ascii="仿宋_GB2312" w:eastAsia="仿宋_GB2312" w:hAnsiTheme="minorEastAsia" w:cs="Arial" w:hint="eastAsia"/>
          <w:b/>
          <w:color w:val="333333"/>
          <w:sz w:val="32"/>
          <w:szCs w:val="32"/>
          <w:lang w:eastAsia="zh-CN"/>
        </w:rPr>
        <w:t>五</w:t>
      </w:r>
      <w:r w:rsidR="004C43EB" w:rsidRPr="00E12F22">
        <w:rPr>
          <w:rFonts w:ascii="仿宋_GB2312" w:eastAsia="仿宋_GB2312" w:hAnsiTheme="minorEastAsia" w:cs="Arial" w:hint="eastAsia"/>
          <w:b/>
          <w:color w:val="333333"/>
          <w:sz w:val="32"/>
          <w:szCs w:val="32"/>
          <w:lang w:eastAsia="zh-CN"/>
        </w:rPr>
        <w:t>、</w:t>
      </w:r>
      <w:r w:rsidR="00E66792">
        <w:rPr>
          <w:rFonts w:ascii="仿宋_GB2312" w:eastAsia="仿宋_GB2312" w:hAnsiTheme="minorEastAsia" w:cs="Arial" w:hint="eastAsia"/>
          <w:b/>
          <w:color w:val="333333"/>
          <w:sz w:val="32"/>
          <w:szCs w:val="32"/>
          <w:lang w:eastAsia="zh-CN"/>
        </w:rPr>
        <w:t>关于</w:t>
      </w:r>
      <w:r w:rsidR="0021401C" w:rsidRPr="00E12F22">
        <w:rPr>
          <w:rFonts w:ascii="仿宋_GB2312" w:eastAsia="仿宋_GB2312" w:hAnsiTheme="minorEastAsia" w:cs="Arial" w:hint="eastAsia"/>
          <w:b/>
          <w:color w:val="333333"/>
          <w:sz w:val="32"/>
          <w:szCs w:val="32"/>
          <w:lang w:eastAsia="zh-CN"/>
        </w:rPr>
        <w:t>单位</w:t>
      </w:r>
      <w:r w:rsidR="004C43EB" w:rsidRPr="00E12F22">
        <w:rPr>
          <w:rFonts w:ascii="仿宋_GB2312" w:eastAsia="仿宋_GB2312" w:hAnsiTheme="minorEastAsia" w:cs="Arial" w:hint="eastAsia"/>
          <w:b/>
          <w:color w:val="333333"/>
          <w:sz w:val="32"/>
          <w:szCs w:val="32"/>
          <w:lang w:eastAsia="zh-CN"/>
        </w:rPr>
        <w:t>年末暂收暂付</w:t>
      </w:r>
      <w:r w:rsidR="00913709">
        <w:rPr>
          <w:rFonts w:ascii="仿宋_GB2312" w:eastAsia="仿宋_GB2312" w:hAnsiTheme="minorEastAsia" w:cs="Arial" w:hint="eastAsia"/>
          <w:b/>
          <w:color w:val="333333"/>
          <w:sz w:val="32"/>
          <w:szCs w:val="32"/>
          <w:lang w:eastAsia="zh-CN"/>
        </w:rPr>
        <w:t>非财政资金</w:t>
      </w:r>
      <w:r w:rsidR="00945CB6" w:rsidRPr="00E12F22">
        <w:rPr>
          <w:rFonts w:ascii="仿宋_GB2312" w:eastAsia="仿宋_GB2312" w:hAnsiTheme="minorEastAsia" w:cs="Arial" w:hint="eastAsia"/>
          <w:b/>
          <w:color w:val="333333"/>
          <w:sz w:val="32"/>
          <w:szCs w:val="32"/>
          <w:lang w:eastAsia="zh-CN"/>
        </w:rPr>
        <w:t>的会计处理</w:t>
      </w:r>
    </w:p>
    <w:p w:rsidR="00607CD6" w:rsidRPr="00E12F22" w:rsidRDefault="0021401C"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单位对于纳入本年度部门预算管理的现金收支业务，在采用财务会计核算的同时应当进行预算会计核算。对于年末发生的暂收</w:t>
      </w:r>
      <w:r w:rsidR="008772E8">
        <w:rPr>
          <w:rFonts w:ascii="仿宋_GB2312" w:eastAsia="仿宋_GB2312" w:hAnsiTheme="minorEastAsia" w:cs="Arial" w:hint="eastAsia"/>
          <w:color w:val="333333"/>
          <w:sz w:val="32"/>
          <w:szCs w:val="32"/>
          <w:lang w:eastAsia="zh-CN"/>
        </w:rPr>
        <w:t>、</w:t>
      </w:r>
      <w:r w:rsidRPr="00E12F22">
        <w:rPr>
          <w:rFonts w:ascii="仿宋_GB2312" w:eastAsia="仿宋_GB2312" w:hAnsiTheme="minorEastAsia" w:cs="Arial" w:hint="eastAsia"/>
          <w:color w:val="333333"/>
          <w:sz w:val="32"/>
          <w:szCs w:val="32"/>
          <w:lang w:eastAsia="zh-CN"/>
        </w:rPr>
        <w:t>暂付</w:t>
      </w:r>
      <w:r w:rsidR="00607CD6" w:rsidRPr="00E12F22">
        <w:rPr>
          <w:rFonts w:ascii="仿宋_GB2312" w:eastAsia="仿宋_GB2312" w:hAnsiTheme="minorEastAsia" w:cs="Arial" w:hint="eastAsia"/>
          <w:color w:val="333333"/>
          <w:sz w:val="32"/>
          <w:szCs w:val="32"/>
          <w:lang w:eastAsia="zh-CN"/>
        </w:rPr>
        <w:t>的非财政资金</w:t>
      </w:r>
      <w:r w:rsidRPr="00E12F22">
        <w:rPr>
          <w:rFonts w:ascii="仿宋_GB2312" w:eastAsia="仿宋_GB2312" w:hAnsiTheme="minorEastAsia" w:cs="Arial" w:hint="eastAsia"/>
          <w:color w:val="333333"/>
          <w:sz w:val="32"/>
          <w:szCs w:val="32"/>
          <w:lang w:eastAsia="zh-CN"/>
        </w:rPr>
        <w:t>，</w:t>
      </w:r>
      <w:r w:rsidR="00FB641F" w:rsidRPr="00E12F22">
        <w:rPr>
          <w:rFonts w:ascii="仿宋_GB2312" w:eastAsia="仿宋_GB2312" w:hAnsiTheme="minorEastAsia" w:cs="Arial" w:hint="eastAsia"/>
          <w:color w:val="333333"/>
          <w:sz w:val="32"/>
          <w:szCs w:val="32"/>
          <w:lang w:eastAsia="zh-CN"/>
        </w:rPr>
        <w:t>分别</w:t>
      </w:r>
      <w:r w:rsidR="00607CD6" w:rsidRPr="00E12F22">
        <w:rPr>
          <w:rFonts w:ascii="仿宋_GB2312" w:eastAsia="仿宋_GB2312" w:hAnsiTheme="minorEastAsia" w:cs="Arial" w:hint="eastAsia"/>
          <w:color w:val="333333"/>
          <w:sz w:val="32"/>
          <w:szCs w:val="32"/>
          <w:lang w:eastAsia="zh-CN"/>
        </w:rPr>
        <w:t>以下</w:t>
      </w:r>
      <w:r w:rsidR="00FB641F" w:rsidRPr="00E12F22">
        <w:rPr>
          <w:rFonts w:ascii="仿宋_GB2312" w:eastAsia="仿宋_GB2312" w:hAnsiTheme="minorEastAsia" w:cs="Arial" w:hint="eastAsia"/>
          <w:color w:val="333333"/>
          <w:sz w:val="32"/>
          <w:szCs w:val="32"/>
          <w:lang w:eastAsia="zh-CN"/>
        </w:rPr>
        <w:t>情况进行会计</w:t>
      </w:r>
      <w:r w:rsidR="00607CD6" w:rsidRPr="00E12F22">
        <w:rPr>
          <w:rFonts w:ascii="仿宋_GB2312" w:eastAsia="仿宋_GB2312" w:hAnsiTheme="minorEastAsia" w:cs="Arial" w:hint="eastAsia"/>
          <w:color w:val="333333"/>
          <w:sz w:val="32"/>
          <w:szCs w:val="32"/>
          <w:lang w:eastAsia="zh-CN"/>
        </w:rPr>
        <w:t>处理：</w:t>
      </w:r>
    </w:p>
    <w:p w:rsidR="0021401C" w:rsidRDefault="0021401C"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（一）</w:t>
      </w:r>
      <w:r w:rsidR="003C4470">
        <w:rPr>
          <w:rFonts w:ascii="仿宋_GB2312" w:eastAsia="仿宋_GB2312" w:hAnsiTheme="minorEastAsia" w:cs="Arial" w:hint="eastAsia"/>
          <w:color w:val="333333"/>
          <w:sz w:val="32"/>
          <w:szCs w:val="32"/>
          <w:lang w:eastAsia="zh-CN"/>
        </w:rPr>
        <w:t>年末</w:t>
      </w:r>
      <w:r w:rsidRPr="00E12F22">
        <w:rPr>
          <w:rFonts w:ascii="仿宋_GB2312" w:eastAsia="仿宋_GB2312" w:hAnsiTheme="minorEastAsia" w:cs="Arial" w:hint="eastAsia"/>
          <w:color w:val="333333"/>
          <w:sz w:val="32"/>
          <w:szCs w:val="32"/>
          <w:lang w:eastAsia="zh-CN"/>
        </w:rPr>
        <w:t>暂收的款项属于本年度部门预算资金</w:t>
      </w:r>
      <w:r w:rsidR="00607CD6" w:rsidRPr="00E12F22">
        <w:rPr>
          <w:rFonts w:ascii="仿宋_GB2312" w:eastAsia="仿宋_GB2312" w:hAnsiTheme="minorEastAsia" w:cs="Arial" w:hint="eastAsia"/>
          <w:color w:val="333333"/>
          <w:sz w:val="32"/>
          <w:szCs w:val="32"/>
          <w:lang w:eastAsia="zh-CN"/>
        </w:rPr>
        <w:t>，但因内部管理等原因难以确定预算收入类型及相关明细科目的，在</w:t>
      </w:r>
      <w:r w:rsidRPr="00E12F22">
        <w:rPr>
          <w:rFonts w:ascii="仿宋_GB2312" w:eastAsia="仿宋_GB2312" w:hAnsiTheme="minorEastAsia" w:cs="Arial" w:hint="eastAsia"/>
          <w:color w:val="333333"/>
          <w:sz w:val="32"/>
          <w:szCs w:val="32"/>
          <w:lang w:eastAsia="zh-CN"/>
        </w:rPr>
        <w:t>收到款项时，借记“银行存款”等科目，贷记“其他应付款”科目；同时，在预算会计中借记“资金结存”科目，贷</w:t>
      </w:r>
      <w:r w:rsidRPr="00E12F22">
        <w:rPr>
          <w:rFonts w:ascii="仿宋_GB2312" w:eastAsia="仿宋_GB2312" w:hAnsiTheme="minorEastAsia" w:cs="Arial" w:hint="eastAsia"/>
          <w:color w:val="333333"/>
          <w:sz w:val="32"/>
          <w:szCs w:val="32"/>
          <w:lang w:eastAsia="zh-CN"/>
        </w:rPr>
        <w:lastRenderedPageBreak/>
        <w:t>记“其他预算收入——待处理</w:t>
      </w:r>
      <w:r w:rsidR="00682910" w:rsidRPr="00E12F22">
        <w:rPr>
          <w:rFonts w:ascii="仿宋_GB2312" w:eastAsia="仿宋_GB2312" w:hAnsiTheme="minorEastAsia" w:cs="Arial" w:hint="eastAsia"/>
          <w:color w:val="333333"/>
          <w:sz w:val="32"/>
          <w:szCs w:val="32"/>
          <w:lang w:eastAsia="zh-CN"/>
        </w:rPr>
        <w:t>收入</w:t>
      </w:r>
      <w:r w:rsidRPr="00E12F22">
        <w:rPr>
          <w:rFonts w:ascii="仿宋_GB2312" w:eastAsia="仿宋_GB2312" w:hAnsiTheme="minorEastAsia" w:cs="Arial" w:hint="eastAsia"/>
          <w:color w:val="333333"/>
          <w:sz w:val="32"/>
          <w:szCs w:val="32"/>
          <w:lang w:eastAsia="zh-CN"/>
        </w:rPr>
        <w:t>”</w:t>
      </w:r>
      <w:r w:rsidR="008772E8">
        <w:rPr>
          <w:rFonts w:ascii="仿宋_GB2312" w:eastAsia="仿宋_GB2312" w:hAnsiTheme="minorEastAsia" w:cs="Arial" w:hint="eastAsia"/>
          <w:color w:val="333333"/>
          <w:sz w:val="32"/>
          <w:szCs w:val="32"/>
          <w:lang w:eastAsia="zh-CN"/>
        </w:rPr>
        <w:t>科目</w:t>
      </w:r>
      <w:r w:rsidRPr="00E12F22">
        <w:rPr>
          <w:rFonts w:ascii="仿宋_GB2312" w:eastAsia="仿宋_GB2312" w:hAnsiTheme="minorEastAsia" w:cs="Arial" w:hint="eastAsia"/>
          <w:color w:val="333333"/>
          <w:sz w:val="32"/>
          <w:szCs w:val="32"/>
          <w:lang w:eastAsia="zh-CN"/>
        </w:rPr>
        <w:t>。年末</w:t>
      </w:r>
      <w:r w:rsidR="003C4470">
        <w:rPr>
          <w:rFonts w:ascii="仿宋_GB2312" w:eastAsia="仿宋_GB2312" w:hAnsiTheme="minorEastAsia" w:cs="Arial" w:hint="eastAsia"/>
          <w:color w:val="333333"/>
          <w:sz w:val="32"/>
          <w:szCs w:val="32"/>
          <w:lang w:eastAsia="zh-CN"/>
        </w:rPr>
        <w:t>结转时</w:t>
      </w:r>
      <w:r w:rsidRPr="00E12F22">
        <w:rPr>
          <w:rFonts w:ascii="仿宋_GB2312" w:eastAsia="仿宋_GB2312" w:hAnsiTheme="minorEastAsia" w:cs="Arial" w:hint="eastAsia"/>
          <w:color w:val="333333"/>
          <w:sz w:val="32"/>
          <w:szCs w:val="32"/>
          <w:lang w:eastAsia="zh-CN"/>
        </w:rPr>
        <w:t>，将“其他</w:t>
      </w:r>
      <w:r w:rsidR="003C4470">
        <w:rPr>
          <w:rFonts w:ascii="仿宋_GB2312" w:eastAsia="仿宋_GB2312" w:hAnsiTheme="minorEastAsia" w:cs="Arial" w:hint="eastAsia"/>
          <w:color w:val="333333"/>
          <w:sz w:val="32"/>
          <w:szCs w:val="32"/>
          <w:lang w:eastAsia="zh-CN"/>
        </w:rPr>
        <w:t>预算</w:t>
      </w:r>
      <w:r w:rsidRPr="00E12F22">
        <w:rPr>
          <w:rFonts w:ascii="仿宋_GB2312" w:eastAsia="仿宋_GB2312" w:hAnsiTheme="minorEastAsia" w:cs="Arial" w:hint="eastAsia"/>
          <w:color w:val="333333"/>
          <w:sz w:val="32"/>
          <w:szCs w:val="32"/>
          <w:lang w:eastAsia="zh-CN"/>
        </w:rPr>
        <w:t>收入——待处理</w:t>
      </w:r>
      <w:r w:rsidR="00682910" w:rsidRPr="00E12F22">
        <w:rPr>
          <w:rFonts w:ascii="仿宋_GB2312" w:eastAsia="仿宋_GB2312" w:hAnsiTheme="minorEastAsia" w:cs="Arial" w:hint="eastAsia"/>
          <w:color w:val="333333"/>
          <w:sz w:val="32"/>
          <w:szCs w:val="32"/>
          <w:lang w:eastAsia="zh-CN"/>
        </w:rPr>
        <w:t>收入</w:t>
      </w:r>
      <w:r w:rsidRPr="00E12F22">
        <w:rPr>
          <w:rFonts w:ascii="仿宋_GB2312" w:eastAsia="仿宋_GB2312" w:hAnsiTheme="minorEastAsia" w:cs="Arial" w:hint="eastAsia"/>
          <w:color w:val="333333"/>
          <w:sz w:val="32"/>
          <w:szCs w:val="32"/>
          <w:lang w:eastAsia="zh-CN"/>
        </w:rPr>
        <w:t>”科目发生额转入“非财政拨款结转——待处理</w:t>
      </w:r>
      <w:r w:rsidR="00682910" w:rsidRPr="00E12F22">
        <w:rPr>
          <w:rFonts w:ascii="仿宋_GB2312" w:eastAsia="仿宋_GB2312" w:hAnsiTheme="minorEastAsia" w:cs="Arial" w:hint="eastAsia"/>
          <w:color w:val="333333"/>
          <w:sz w:val="32"/>
          <w:szCs w:val="32"/>
          <w:lang w:eastAsia="zh-CN"/>
        </w:rPr>
        <w:t>收入</w:t>
      </w:r>
      <w:r w:rsidRPr="00E12F22">
        <w:rPr>
          <w:rFonts w:ascii="仿宋_GB2312" w:eastAsia="仿宋_GB2312" w:hAnsiTheme="minorEastAsia" w:cs="Arial" w:hint="eastAsia"/>
          <w:color w:val="333333"/>
          <w:sz w:val="32"/>
          <w:szCs w:val="32"/>
          <w:lang w:eastAsia="zh-CN"/>
        </w:rPr>
        <w:t>”</w:t>
      </w:r>
      <w:r w:rsidR="003C4470">
        <w:rPr>
          <w:rFonts w:ascii="仿宋_GB2312" w:eastAsia="仿宋_GB2312" w:hAnsiTheme="minorEastAsia" w:cs="Arial" w:hint="eastAsia"/>
          <w:color w:val="333333"/>
          <w:sz w:val="32"/>
          <w:szCs w:val="32"/>
          <w:lang w:eastAsia="zh-CN"/>
        </w:rPr>
        <w:t>科目</w:t>
      </w:r>
      <w:r w:rsidRPr="00E12F22">
        <w:rPr>
          <w:rFonts w:ascii="仿宋_GB2312" w:eastAsia="仿宋_GB2312" w:hAnsiTheme="minorEastAsia" w:cs="Arial" w:hint="eastAsia"/>
          <w:color w:val="333333"/>
          <w:sz w:val="32"/>
          <w:szCs w:val="32"/>
          <w:lang w:eastAsia="zh-CN"/>
        </w:rPr>
        <w:t>。待下年度</w:t>
      </w:r>
      <w:r w:rsidR="00682910" w:rsidRPr="00E12F22">
        <w:rPr>
          <w:rFonts w:ascii="仿宋_GB2312" w:eastAsia="仿宋_GB2312" w:hAnsiTheme="minorEastAsia" w:cs="Arial" w:hint="eastAsia"/>
          <w:color w:val="333333"/>
          <w:sz w:val="32"/>
          <w:szCs w:val="32"/>
          <w:lang w:eastAsia="zh-CN"/>
        </w:rPr>
        <w:t>预算收入类型及相关明细科目</w:t>
      </w:r>
      <w:r w:rsidR="00607CD6" w:rsidRPr="00E12F22">
        <w:rPr>
          <w:rFonts w:ascii="仿宋_GB2312" w:eastAsia="仿宋_GB2312" w:hAnsiTheme="minorEastAsia" w:cs="Arial" w:hint="eastAsia"/>
          <w:color w:val="333333"/>
          <w:sz w:val="32"/>
          <w:szCs w:val="32"/>
          <w:lang w:eastAsia="zh-CN"/>
        </w:rPr>
        <w:t>明确后，及时将“非财政拨款结转——待处理</w:t>
      </w:r>
      <w:r w:rsidR="00682910" w:rsidRPr="00E12F22">
        <w:rPr>
          <w:rFonts w:ascii="仿宋_GB2312" w:eastAsia="仿宋_GB2312" w:hAnsiTheme="minorEastAsia" w:cs="Arial" w:hint="eastAsia"/>
          <w:color w:val="333333"/>
          <w:sz w:val="32"/>
          <w:szCs w:val="32"/>
          <w:lang w:eastAsia="zh-CN"/>
        </w:rPr>
        <w:t>收入</w:t>
      </w:r>
      <w:r w:rsidR="00607CD6" w:rsidRPr="00E12F22">
        <w:rPr>
          <w:rFonts w:ascii="仿宋_GB2312" w:eastAsia="仿宋_GB2312" w:hAnsiTheme="minorEastAsia" w:cs="Arial" w:hint="eastAsia"/>
          <w:color w:val="333333"/>
          <w:sz w:val="32"/>
          <w:szCs w:val="32"/>
          <w:lang w:eastAsia="zh-CN"/>
        </w:rPr>
        <w:t>”科目余额转入“非财政拨款结转”或“非财政拨款结余”</w:t>
      </w:r>
      <w:r w:rsidR="003C4470">
        <w:rPr>
          <w:rFonts w:ascii="仿宋_GB2312" w:eastAsia="仿宋_GB2312" w:hAnsiTheme="minorEastAsia" w:cs="Arial" w:hint="eastAsia"/>
          <w:color w:val="333333"/>
          <w:sz w:val="32"/>
          <w:szCs w:val="32"/>
          <w:lang w:eastAsia="zh-CN"/>
        </w:rPr>
        <w:t>科目的相关</w:t>
      </w:r>
      <w:r w:rsidR="00607CD6" w:rsidRPr="00E12F22">
        <w:rPr>
          <w:rFonts w:ascii="仿宋_GB2312" w:eastAsia="仿宋_GB2312" w:hAnsiTheme="minorEastAsia" w:cs="Arial" w:hint="eastAsia"/>
          <w:color w:val="333333"/>
          <w:sz w:val="32"/>
          <w:szCs w:val="32"/>
          <w:lang w:eastAsia="zh-CN"/>
        </w:rPr>
        <w:t>明细科目。</w:t>
      </w:r>
    </w:p>
    <w:p w:rsidR="00607CD6" w:rsidRPr="00E12F22" w:rsidRDefault="00607CD6"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（二）</w:t>
      </w:r>
      <w:r w:rsidR="007E742A">
        <w:rPr>
          <w:rFonts w:ascii="仿宋_GB2312" w:eastAsia="仿宋_GB2312" w:hAnsiTheme="minorEastAsia" w:cs="Arial" w:hint="eastAsia"/>
          <w:color w:val="333333"/>
          <w:sz w:val="32"/>
          <w:szCs w:val="32"/>
          <w:lang w:eastAsia="zh-CN"/>
        </w:rPr>
        <w:t>年末</w:t>
      </w:r>
      <w:r w:rsidRPr="00E12F22">
        <w:rPr>
          <w:rFonts w:ascii="仿宋_GB2312" w:eastAsia="仿宋_GB2312" w:hAnsiTheme="minorEastAsia" w:cs="Arial" w:hint="eastAsia"/>
          <w:color w:val="333333"/>
          <w:sz w:val="32"/>
          <w:szCs w:val="32"/>
          <w:lang w:eastAsia="zh-CN"/>
        </w:rPr>
        <w:t>暂付的款项属于本年度部门预算资金，但</w:t>
      </w:r>
      <w:r w:rsidR="00682910" w:rsidRPr="00E12F22">
        <w:rPr>
          <w:rFonts w:ascii="仿宋_GB2312" w:eastAsia="仿宋_GB2312" w:hAnsiTheme="minorEastAsia" w:cs="Arial" w:hint="eastAsia"/>
          <w:color w:val="333333"/>
          <w:sz w:val="32"/>
          <w:szCs w:val="32"/>
          <w:lang w:eastAsia="zh-CN"/>
        </w:rPr>
        <w:t>因</w:t>
      </w:r>
      <w:r w:rsidRPr="00E12F22">
        <w:rPr>
          <w:rFonts w:ascii="仿宋_GB2312" w:eastAsia="仿宋_GB2312" w:hAnsiTheme="minorEastAsia" w:cs="Arial" w:hint="eastAsia"/>
          <w:color w:val="333333"/>
          <w:sz w:val="32"/>
          <w:szCs w:val="32"/>
          <w:lang w:eastAsia="zh-CN"/>
        </w:rPr>
        <w:t>尚</w:t>
      </w:r>
      <w:r w:rsidR="00682910" w:rsidRPr="00E12F22">
        <w:rPr>
          <w:rFonts w:ascii="仿宋_GB2312" w:eastAsia="仿宋_GB2312" w:hAnsiTheme="minorEastAsia" w:cs="Arial" w:hint="eastAsia"/>
          <w:color w:val="333333"/>
          <w:sz w:val="32"/>
          <w:szCs w:val="32"/>
          <w:lang w:eastAsia="zh-CN"/>
        </w:rPr>
        <w:t>未</w:t>
      </w:r>
      <w:r w:rsidRPr="00E12F22">
        <w:rPr>
          <w:rFonts w:ascii="仿宋_GB2312" w:eastAsia="仿宋_GB2312" w:hAnsiTheme="minorEastAsia" w:cs="Arial" w:hint="eastAsia"/>
          <w:color w:val="333333"/>
          <w:sz w:val="32"/>
          <w:szCs w:val="32"/>
          <w:lang w:eastAsia="zh-CN"/>
        </w:rPr>
        <w:t>结算或报销</w:t>
      </w:r>
      <w:r w:rsidR="00682910" w:rsidRPr="00E12F22">
        <w:rPr>
          <w:rFonts w:ascii="仿宋_GB2312" w:eastAsia="仿宋_GB2312" w:hAnsiTheme="minorEastAsia" w:cs="Arial" w:hint="eastAsia"/>
          <w:color w:val="333333"/>
          <w:sz w:val="32"/>
          <w:szCs w:val="32"/>
          <w:lang w:eastAsia="zh-CN"/>
        </w:rPr>
        <w:t>而难以确定支出类型及相关明细科目</w:t>
      </w:r>
      <w:r w:rsidRPr="00E12F22">
        <w:rPr>
          <w:rFonts w:ascii="仿宋_GB2312" w:eastAsia="仿宋_GB2312" w:hAnsiTheme="minorEastAsia" w:cs="Arial" w:hint="eastAsia"/>
          <w:color w:val="333333"/>
          <w:sz w:val="32"/>
          <w:szCs w:val="32"/>
          <w:lang w:eastAsia="zh-CN"/>
        </w:rPr>
        <w:t>的，在支付款项时，借记“其他应收款”科目，贷记“银行存款”等科目</w:t>
      </w:r>
      <w:r w:rsidR="00682910" w:rsidRPr="00E12F22">
        <w:rPr>
          <w:rFonts w:ascii="仿宋_GB2312" w:eastAsia="仿宋_GB2312" w:hAnsiTheme="minorEastAsia" w:cs="Arial" w:hint="eastAsia"/>
          <w:color w:val="333333"/>
          <w:sz w:val="32"/>
          <w:szCs w:val="32"/>
          <w:lang w:eastAsia="zh-CN"/>
        </w:rPr>
        <w:t>；同时，在预算会计中借记“其他支出——待处理支出”科目，贷记“资金结存”科目。年末</w:t>
      </w:r>
      <w:r w:rsidR="00AE76FA">
        <w:rPr>
          <w:rFonts w:ascii="仿宋_GB2312" w:eastAsia="仿宋_GB2312" w:hAnsiTheme="minorEastAsia" w:cs="Arial" w:hint="eastAsia"/>
          <w:color w:val="333333"/>
          <w:sz w:val="32"/>
          <w:szCs w:val="32"/>
          <w:lang w:eastAsia="zh-CN"/>
        </w:rPr>
        <w:t>结转时</w:t>
      </w:r>
      <w:r w:rsidR="00682910" w:rsidRPr="00E12F22">
        <w:rPr>
          <w:rFonts w:ascii="仿宋_GB2312" w:eastAsia="仿宋_GB2312" w:hAnsiTheme="minorEastAsia" w:cs="Arial" w:hint="eastAsia"/>
          <w:color w:val="333333"/>
          <w:sz w:val="32"/>
          <w:szCs w:val="32"/>
          <w:lang w:eastAsia="zh-CN"/>
        </w:rPr>
        <w:t>，将“其他支出——待处理支出”科目发生额转入“非财政拨款结转——待处理支出”</w:t>
      </w:r>
      <w:r w:rsidR="00AE76FA">
        <w:rPr>
          <w:rFonts w:ascii="仿宋_GB2312" w:eastAsia="仿宋_GB2312" w:hAnsiTheme="minorEastAsia" w:cs="Arial" w:hint="eastAsia"/>
          <w:color w:val="333333"/>
          <w:sz w:val="32"/>
          <w:szCs w:val="32"/>
          <w:lang w:eastAsia="zh-CN"/>
        </w:rPr>
        <w:t>科目</w:t>
      </w:r>
      <w:r w:rsidR="00682910" w:rsidRPr="00E12F22">
        <w:rPr>
          <w:rFonts w:ascii="仿宋_GB2312" w:eastAsia="仿宋_GB2312" w:hAnsiTheme="minorEastAsia" w:cs="Arial" w:hint="eastAsia"/>
          <w:color w:val="333333"/>
          <w:sz w:val="32"/>
          <w:szCs w:val="32"/>
          <w:lang w:eastAsia="zh-CN"/>
        </w:rPr>
        <w:t>。待下年度预算支出类型及相关明细科目明确后，及时将“非财政拨款结转——待处理支出”科目余额转入“非财政拨款结转”或“非财政拨款结余”</w:t>
      </w:r>
      <w:r w:rsidR="00AE76FA">
        <w:rPr>
          <w:rFonts w:ascii="仿宋_GB2312" w:eastAsia="仿宋_GB2312" w:hAnsiTheme="minorEastAsia" w:cs="Arial" w:hint="eastAsia"/>
          <w:color w:val="333333"/>
          <w:sz w:val="32"/>
          <w:szCs w:val="32"/>
          <w:lang w:eastAsia="zh-CN"/>
        </w:rPr>
        <w:t>科目的相关</w:t>
      </w:r>
      <w:r w:rsidR="00682910" w:rsidRPr="00E12F22">
        <w:rPr>
          <w:rFonts w:ascii="仿宋_GB2312" w:eastAsia="仿宋_GB2312" w:hAnsiTheme="minorEastAsia" w:cs="Arial" w:hint="eastAsia"/>
          <w:color w:val="333333"/>
          <w:sz w:val="32"/>
          <w:szCs w:val="32"/>
          <w:lang w:eastAsia="zh-CN"/>
        </w:rPr>
        <w:t>明细科目。</w:t>
      </w:r>
    </w:p>
    <w:p w:rsidR="003C4470" w:rsidRPr="00E12F22" w:rsidRDefault="003C4470" w:rsidP="00007F61">
      <w:pPr>
        <w:spacing w:after="0" w:line="360" w:lineRule="auto"/>
        <w:ind w:firstLineChars="200" w:firstLine="640"/>
        <w:jc w:val="both"/>
        <w:rPr>
          <w:rFonts w:ascii="仿宋_GB2312" w:eastAsia="仿宋_GB2312" w:hAnsiTheme="minorEastAsia" w:cs="Arial"/>
          <w:color w:val="333333"/>
          <w:sz w:val="32"/>
          <w:szCs w:val="32"/>
          <w:lang w:eastAsia="zh-CN"/>
        </w:rPr>
      </w:pPr>
      <w:r>
        <w:rPr>
          <w:rFonts w:ascii="仿宋_GB2312" w:eastAsia="仿宋_GB2312" w:hAnsiTheme="minorEastAsia" w:cs="Arial" w:hint="eastAsia"/>
          <w:color w:val="333333"/>
          <w:sz w:val="32"/>
          <w:szCs w:val="32"/>
          <w:lang w:eastAsia="zh-CN"/>
        </w:rPr>
        <w:t>对于</w:t>
      </w:r>
      <w:r w:rsidR="00AE76FA">
        <w:rPr>
          <w:rFonts w:ascii="仿宋_GB2312" w:eastAsia="仿宋_GB2312" w:hAnsiTheme="minorEastAsia" w:cs="Arial" w:hint="eastAsia"/>
          <w:color w:val="333333"/>
          <w:sz w:val="32"/>
          <w:szCs w:val="32"/>
          <w:lang w:eastAsia="zh-CN"/>
        </w:rPr>
        <w:t>年末前</w:t>
      </w:r>
      <w:r>
        <w:rPr>
          <w:rFonts w:ascii="仿宋_GB2312" w:eastAsia="仿宋_GB2312" w:hAnsiTheme="minorEastAsia" w:cs="Arial" w:hint="eastAsia"/>
          <w:color w:val="333333"/>
          <w:sz w:val="32"/>
          <w:szCs w:val="32"/>
          <w:lang w:eastAsia="zh-CN"/>
        </w:rPr>
        <w:t>已经</w:t>
      </w:r>
      <w:r w:rsidR="00AE76FA">
        <w:rPr>
          <w:rFonts w:ascii="仿宋_GB2312" w:eastAsia="仿宋_GB2312" w:hAnsiTheme="minorEastAsia" w:cs="Arial" w:hint="eastAsia"/>
          <w:color w:val="333333"/>
          <w:sz w:val="32"/>
          <w:szCs w:val="32"/>
          <w:lang w:eastAsia="zh-CN"/>
        </w:rPr>
        <w:t>发生</w:t>
      </w:r>
      <w:r w:rsidR="00A26AF4">
        <w:rPr>
          <w:rFonts w:ascii="仿宋_GB2312" w:eastAsia="仿宋_GB2312" w:hAnsiTheme="minorEastAsia" w:cs="Arial" w:hint="eastAsia"/>
          <w:color w:val="333333"/>
          <w:sz w:val="32"/>
          <w:szCs w:val="32"/>
          <w:lang w:eastAsia="zh-CN"/>
        </w:rPr>
        <w:t>但尚未进行</w:t>
      </w:r>
      <w:r>
        <w:rPr>
          <w:rFonts w:ascii="仿宋_GB2312" w:eastAsia="仿宋_GB2312" w:hAnsiTheme="minorEastAsia" w:cs="Arial" w:hint="eastAsia"/>
          <w:color w:val="333333"/>
          <w:sz w:val="32"/>
          <w:szCs w:val="32"/>
          <w:lang w:eastAsia="zh-CN"/>
        </w:rPr>
        <w:t>财务会计</w:t>
      </w:r>
      <w:r w:rsidR="00A26AF4">
        <w:rPr>
          <w:rFonts w:ascii="仿宋_GB2312" w:eastAsia="仿宋_GB2312" w:hAnsiTheme="minorEastAsia" w:cs="Arial" w:hint="eastAsia"/>
          <w:color w:val="333333"/>
          <w:sz w:val="32"/>
          <w:szCs w:val="32"/>
          <w:lang w:eastAsia="zh-CN"/>
        </w:rPr>
        <w:t>和预算会计完整</w:t>
      </w:r>
      <w:r>
        <w:rPr>
          <w:rFonts w:ascii="仿宋_GB2312" w:eastAsia="仿宋_GB2312" w:hAnsiTheme="minorEastAsia" w:cs="Arial" w:hint="eastAsia"/>
          <w:color w:val="333333"/>
          <w:sz w:val="32"/>
          <w:szCs w:val="32"/>
          <w:lang w:eastAsia="zh-CN"/>
        </w:rPr>
        <w:t>处理的年末暂收</w:t>
      </w:r>
      <w:r w:rsidR="00A26AF4">
        <w:rPr>
          <w:rFonts w:ascii="仿宋_GB2312" w:eastAsia="仿宋_GB2312" w:hAnsiTheme="minorEastAsia" w:cs="Arial" w:hint="eastAsia"/>
          <w:color w:val="333333"/>
          <w:sz w:val="32"/>
          <w:szCs w:val="32"/>
          <w:lang w:eastAsia="zh-CN"/>
        </w:rPr>
        <w:t>、暂付</w:t>
      </w:r>
      <w:r>
        <w:rPr>
          <w:rFonts w:ascii="仿宋_GB2312" w:eastAsia="仿宋_GB2312" w:hAnsiTheme="minorEastAsia" w:cs="Arial" w:hint="eastAsia"/>
          <w:color w:val="333333"/>
          <w:sz w:val="32"/>
          <w:szCs w:val="32"/>
          <w:lang w:eastAsia="zh-CN"/>
        </w:rPr>
        <w:t>款项，</w:t>
      </w:r>
      <w:r w:rsidR="00A26AF4">
        <w:rPr>
          <w:rFonts w:ascii="仿宋_GB2312" w:eastAsia="仿宋_GB2312" w:hAnsiTheme="minorEastAsia" w:cs="Arial" w:hint="eastAsia"/>
          <w:color w:val="333333"/>
          <w:sz w:val="32"/>
          <w:szCs w:val="32"/>
          <w:lang w:eastAsia="zh-CN"/>
        </w:rPr>
        <w:t>应当</w:t>
      </w:r>
      <w:r>
        <w:rPr>
          <w:rFonts w:ascii="仿宋_GB2312" w:eastAsia="仿宋_GB2312" w:hAnsiTheme="minorEastAsia" w:cs="Arial" w:hint="eastAsia"/>
          <w:color w:val="333333"/>
          <w:sz w:val="32"/>
          <w:szCs w:val="32"/>
          <w:lang w:eastAsia="zh-CN"/>
        </w:rPr>
        <w:t>比照</w:t>
      </w:r>
      <w:r w:rsidR="0085306E">
        <w:rPr>
          <w:rFonts w:ascii="仿宋_GB2312" w:eastAsia="仿宋_GB2312" w:hAnsiTheme="minorEastAsia" w:cs="Arial" w:hint="eastAsia"/>
          <w:color w:val="333333"/>
          <w:sz w:val="32"/>
          <w:szCs w:val="32"/>
          <w:lang w:eastAsia="zh-CN"/>
        </w:rPr>
        <w:t>上述</w:t>
      </w:r>
      <w:r w:rsidR="00A26AF4">
        <w:rPr>
          <w:rFonts w:ascii="仿宋_GB2312" w:eastAsia="仿宋_GB2312" w:hAnsiTheme="minorEastAsia" w:cs="Arial" w:hint="eastAsia"/>
          <w:color w:val="333333"/>
          <w:sz w:val="32"/>
          <w:szCs w:val="32"/>
          <w:lang w:eastAsia="zh-CN"/>
        </w:rPr>
        <w:t>（一）、（二）</w:t>
      </w:r>
      <w:r>
        <w:rPr>
          <w:rFonts w:ascii="仿宋_GB2312" w:eastAsia="仿宋_GB2312" w:hAnsiTheme="minorEastAsia" w:cs="Arial" w:hint="eastAsia"/>
          <w:color w:val="333333"/>
          <w:sz w:val="32"/>
          <w:szCs w:val="32"/>
          <w:lang w:eastAsia="zh-CN"/>
        </w:rPr>
        <w:t>规定进行</w:t>
      </w:r>
      <w:r w:rsidR="00A26AF4">
        <w:rPr>
          <w:rFonts w:ascii="仿宋_GB2312" w:eastAsia="仿宋_GB2312" w:hAnsiTheme="minorEastAsia" w:cs="Arial" w:hint="eastAsia"/>
          <w:color w:val="333333"/>
          <w:sz w:val="32"/>
          <w:szCs w:val="32"/>
          <w:lang w:eastAsia="zh-CN"/>
        </w:rPr>
        <w:t>会计处理。</w:t>
      </w:r>
    </w:p>
    <w:p w:rsidR="004405CC" w:rsidRPr="00E12F22" w:rsidRDefault="004405CC"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（三）暂收款项属于下一年度部门预算资金的，在收到款项时，借记“银行存款”等科目，贷记“其他应付款”科</w:t>
      </w:r>
      <w:r w:rsidRPr="00E12F22">
        <w:rPr>
          <w:rFonts w:ascii="仿宋_GB2312" w:eastAsia="仿宋_GB2312" w:hAnsiTheme="minorEastAsia" w:cs="Arial" w:hint="eastAsia"/>
          <w:color w:val="333333"/>
          <w:sz w:val="32"/>
          <w:szCs w:val="32"/>
          <w:lang w:eastAsia="zh-CN"/>
        </w:rPr>
        <w:lastRenderedPageBreak/>
        <w:t>目；本年度不做预算会计处理。</w:t>
      </w:r>
      <w:r w:rsidR="00BC604D">
        <w:rPr>
          <w:rFonts w:ascii="仿宋_GB2312" w:eastAsia="仿宋_GB2312" w:hAnsiTheme="minorEastAsia" w:cs="Arial" w:hint="eastAsia"/>
          <w:color w:val="333333"/>
          <w:sz w:val="32"/>
          <w:szCs w:val="32"/>
          <w:lang w:eastAsia="zh-CN"/>
        </w:rPr>
        <w:t>待</w:t>
      </w:r>
      <w:r w:rsidRPr="00E12F22">
        <w:rPr>
          <w:rFonts w:ascii="仿宋_GB2312" w:eastAsia="仿宋_GB2312" w:hAnsiTheme="minorEastAsia" w:cs="Arial" w:hint="eastAsia"/>
          <w:color w:val="333333"/>
          <w:sz w:val="32"/>
          <w:szCs w:val="32"/>
          <w:lang w:eastAsia="zh-CN"/>
        </w:rPr>
        <w:t>下一年</w:t>
      </w:r>
      <w:r w:rsidR="00BC604D">
        <w:rPr>
          <w:rFonts w:ascii="仿宋_GB2312" w:eastAsia="仿宋_GB2312" w:hAnsiTheme="minorEastAsia" w:cs="Arial" w:hint="eastAsia"/>
          <w:color w:val="333333"/>
          <w:sz w:val="32"/>
          <w:szCs w:val="32"/>
          <w:lang w:eastAsia="zh-CN"/>
        </w:rPr>
        <w:t>初</w:t>
      </w:r>
      <w:r w:rsidRPr="00E12F22">
        <w:rPr>
          <w:rFonts w:ascii="仿宋_GB2312" w:eastAsia="仿宋_GB2312" w:hAnsiTheme="minorEastAsia" w:cs="Arial" w:hint="eastAsia"/>
          <w:color w:val="333333"/>
          <w:sz w:val="32"/>
          <w:szCs w:val="32"/>
          <w:lang w:eastAsia="zh-CN"/>
        </w:rPr>
        <w:t>，应当按照上年暂收的款项金额，借记“其他应付款”科目，贷记有关收入科目；同时在预算会计中，按照暂收款项的金额，借记 “资金结存”科目，贷记有关预算收入科目。</w:t>
      </w:r>
    </w:p>
    <w:p w:rsidR="00682910" w:rsidRPr="00E12F22" w:rsidRDefault="00682910"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w:t>
      </w:r>
      <w:r w:rsidR="004405CC" w:rsidRPr="00E12F22">
        <w:rPr>
          <w:rFonts w:ascii="仿宋_GB2312" w:eastAsia="仿宋_GB2312" w:hAnsiTheme="minorEastAsia" w:cs="Arial" w:hint="eastAsia"/>
          <w:color w:val="333333"/>
          <w:sz w:val="32"/>
          <w:szCs w:val="32"/>
          <w:lang w:eastAsia="zh-CN"/>
        </w:rPr>
        <w:t>四</w:t>
      </w:r>
      <w:r w:rsidRPr="00E12F22">
        <w:rPr>
          <w:rFonts w:ascii="仿宋_GB2312" w:eastAsia="仿宋_GB2312" w:hAnsiTheme="minorEastAsia" w:cs="Arial" w:hint="eastAsia"/>
          <w:color w:val="333333"/>
          <w:sz w:val="32"/>
          <w:szCs w:val="32"/>
          <w:lang w:eastAsia="zh-CN"/>
        </w:rPr>
        <w:t>）暂收</w:t>
      </w:r>
      <w:r w:rsidR="00BC604D">
        <w:rPr>
          <w:rFonts w:ascii="仿宋_GB2312" w:eastAsia="仿宋_GB2312" w:hAnsiTheme="minorEastAsia" w:cs="Arial" w:hint="eastAsia"/>
          <w:color w:val="333333"/>
          <w:sz w:val="32"/>
          <w:szCs w:val="32"/>
          <w:lang w:eastAsia="zh-CN"/>
        </w:rPr>
        <w:t>、</w:t>
      </w:r>
      <w:r w:rsidRPr="00E12F22">
        <w:rPr>
          <w:rFonts w:ascii="仿宋_GB2312" w:eastAsia="仿宋_GB2312" w:hAnsiTheme="minorEastAsia" w:cs="Arial" w:hint="eastAsia"/>
          <w:color w:val="333333"/>
          <w:sz w:val="32"/>
          <w:szCs w:val="32"/>
          <w:lang w:eastAsia="zh-CN"/>
        </w:rPr>
        <w:t>暂付的款项不纳入部门预算管理的（如应上缴、应转拨或应退回的资金），</w:t>
      </w:r>
      <w:r w:rsidR="00FB641F" w:rsidRPr="00E12F22">
        <w:rPr>
          <w:rFonts w:ascii="仿宋_GB2312" w:eastAsia="仿宋_GB2312" w:hAnsiTheme="minorEastAsia" w:cs="Arial" w:hint="eastAsia"/>
          <w:color w:val="333333"/>
          <w:sz w:val="32"/>
          <w:szCs w:val="32"/>
          <w:lang w:eastAsia="zh-CN"/>
        </w:rPr>
        <w:t>按照《政府会计制度》规定</w:t>
      </w:r>
      <w:r w:rsidR="00BC604D">
        <w:rPr>
          <w:rFonts w:ascii="仿宋_GB2312" w:eastAsia="仿宋_GB2312" w:hAnsiTheme="minorEastAsia" w:cs="Arial" w:hint="eastAsia"/>
          <w:color w:val="333333"/>
          <w:sz w:val="32"/>
          <w:szCs w:val="32"/>
          <w:lang w:eastAsia="zh-CN"/>
        </w:rPr>
        <w:t>，</w:t>
      </w:r>
      <w:r w:rsidR="00FB641F" w:rsidRPr="00E12F22">
        <w:rPr>
          <w:rFonts w:ascii="仿宋_GB2312" w:eastAsia="仿宋_GB2312" w:hAnsiTheme="minorEastAsia" w:cs="Arial" w:hint="eastAsia"/>
          <w:color w:val="333333"/>
          <w:sz w:val="32"/>
          <w:szCs w:val="32"/>
          <w:lang w:eastAsia="zh-CN"/>
        </w:rPr>
        <w:t>仅作财务会计处理，</w:t>
      </w:r>
      <w:r w:rsidRPr="00E12F22">
        <w:rPr>
          <w:rFonts w:ascii="仿宋_GB2312" w:eastAsia="仿宋_GB2312" w:hAnsiTheme="minorEastAsia" w:cs="Arial" w:hint="eastAsia"/>
          <w:color w:val="333333"/>
          <w:sz w:val="32"/>
          <w:szCs w:val="32"/>
          <w:lang w:eastAsia="zh-CN"/>
        </w:rPr>
        <w:t>不做预算会计处理。</w:t>
      </w:r>
    </w:p>
    <w:p w:rsidR="00862BA8" w:rsidRPr="00E12F22" w:rsidRDefault="00FD09C2" w:rsidP="00007F61">
      <w:pPr>
        <w:spacing w:after="0" w:line="360" w:lineRule="auto"/>
        <w:ind w:firstLineChars="200" w:firstLine="643"/>
        <w:jc w:val="both"/>
        <w:rPr>
          <w:rFonts w:ascii="仿宋_GB2312" w:eastAsia="仿宋_GB2312" w:hAnsiTheme="minorEastAsia" w:cs="Arial"/>
          <w:b/>
          <w:color w:val="333333"/>
          <w:sz w:val="32"/>
          <w:szCs w:val="32"/>
          <w:lang w:eastAsia="zh-CN"/>
        </w:rPr>
      </w:pPr>
      <w:r>
        <w:rPr>
          <w:rFonts w:ascii="仿宋_GB2312" w:eastAsia="仿宋_GB2312" w:hAnsiTheme="minorEastAsia" w:cs="Arial" w:hint="eastAsia"/>
          <w:b/>
          <w:color w:val="333333"/>
          <w:sz w:val="32"/>
          <w:szCs w:val="32"/>
          <w:lang w:eastAsia="zh-CN"/>
        </w:rPr>
        <w:t>六</w:t>
      </w:r>
      <w:r w:rsidR="00862BA8" w:rsidRPr="00E12F22">
        <w:rPr>
          <w:rFonts w:ascii="仿宋_GB2312" w:eastAsia="仿宋_GB2312" w:hAnsiTheme="minorEastAsia" w:cs="Arial" w:hint="eastAsia"/>
          <w:b/>
          <w:color w:val="333333"/>
          <w:sz w:val="32"/>
          <w:szCs w:val="32"/>
          <w:lang w:eastAsia="zh-CN"/>
        </w:rPr>
        <w:t>、</w:t>
      </w:r>
      <w:r w:rsidR="00E66792">
        <w:rPr>
          <w:rFonts w:ascii="仿宋_GB2312" w:eastAsia="仿宋_GB2312" w:hAnsiTheme="minorEastAsia" w:cs="Arial" w:hint="eastAsia"/>
          <w:b/>
          <w:color w:val="333333"/>
          <w:sz w:val="32"/>
          <w:szCs w:val="32"/>
          <w:lang w:eastAsia="zh-CN"/>
        </w:rPr>
        <w:t>关于由有关</w:t>
      </w:r>
      <w:r w:rsidR="00FB641F" w:rsidRPr="00E12F22">
        <w:rPr>
          <w:rFonts w:ascii="仿宋_GB2312" w:eastAsia="仿宋_GB2312" w:hAnsiTheme="minorEastAsia" w:cs="Arial" w:hint="eastAsia"/>
          <w:b/>
          <w:color w:val="333333"/>
          <w:sz w:val="32"/>
          <w:szCs w:val="32"/>
          <w:lang w:eastAsia="zh-CN"/>
        </w:rPr>
        <w:t>部门统一管理</w:t>
      </w:r>
      <w:r w:rsidR="00A010C3">
        <w:rPr>
          <w:rFonts w:ascii="仿宋_GB2312" w:eastAsia="仿宋_GB2312" w:hAnsiTheme="minorEastAsia" w:cs="Arial" w:hint="eastAsia"/>
          <w:b/>
          <w:color w:val="333333"/>
          <w:sz w:val="32"/>
          <w:szCs w:val="32"/>
          <w:lang w:eastAsia="zh-CN"/>
        </w:rPr>
        <w:t>，</w:t>
      </w:r>
      <w:r w:rsidR="00FB641F" w:rsidRPr="00E12F22">
        <w:rPr>
          <w:rFonts w:ascii="仿宋_GB2312" w:eastAsia="仿宋_GB2312" w:hAnsiTheme="minorEastAsia" w:cs="Arial" w:hint="eastAsia"/>
          <w:b/>
          <w:color w:val="333333"/>
          <w:sz w:val="32"/>
          <w:szCs w:val="32"/>
          <w:lang w:eastAsia="zh-CN"/>
        </w:rPr>
        <w:t>但单位</w:t>
      </w:r>
      <w:r w:rsidR="00862BA8" w:rsidRPr="00E12F22">
        <w:rPr>
          <w:rFonts w:ascii="仿宋_GB2312" w:eastAsia="仿宋_GB2312" w:hAnsiTheme="minorEastAsia" w:cs="Arial" w:hint="eastAsia"/>
          <w:b/>
          <w:color w:val="333333"/>
          <w:sz w:val="32"/>
          <w:szCs w:val="32"/>
          <w:lang w:eastAsia="zh-CN"/>
        </w:rPr>
        <w:t>占有、使用的</w:t>
      </w:r>
      <w:r w:rsidR="00A010C3">
        <w:rPr>
          <w:rFonts w:ascii="仿宋_GB2312" w:eastAsia="仿宋_GB2312" w:hAnsiTheme="minorEastAsia" w:cs="Arial" w:hint="eastAsia"/>
          <w:b/>
          <w:color w:val="333333"/>
          <w:sz w:val="32"/>
          <w:szCs w:val="32"/>
          <w:lang w:eastAsia="zh-CN"/>
        </w:rPr>
        <w:t>固定</w:t>
      </w:r>
      <w:r w:rsidR="00862BA8" w:rsidRPr="00E12F22">
        <w:rPr>
          <w:rFonts w:ascii="仿宋_GB2312" w:eastAsia="仿宋_GB2312" w:hAnsiTheme="minorEastAsia" w:cs="Arial" w:hint="eastAsia"/>
          <w:b/>
          <w:color w:val="333333"/>
          <w:sz w:val="32"/>
          <w:szCs w:val="32"/>
          <w:lang w:eastAsia="zh-CN"/>
        </w:rPr>
        <w:t>资产</w:t>
      </w:r>
      <w:r w:rsidR="00FB641F" w:rsidRPr="00E12F22">
        <w:rPr>
          <w:rFonts w:ascii="仿宋_GB2312" w:eastAsia="仿宋_GB2312" w:hAnsiTheme="minorEastAsia" w:cs="Arial" w:hint="eastAsia"/>
          <w:b/>
          <w:color w:val="333333"/>
          <w:sz w:val="32"/>
          <w:szCs w:val="32"/>
          <w:lang w:eastAsia="zh-CN"/>
        </w:rPr>
        <w:t>的</w:t>
      </w:r>
      <w:r w:rsidR="00CC1C3D">
        <w:rPr>
          <w:rFonts w:ascii="仿宋_GB2312" w:eastAsia="仿宋_GB2312" w:hAnsiTheme="minorEastAsia" w:cs="Arial" w:hint="eastAsia"/>
          <w:b/>
          <w:color w:val="333333"/>
          <w:sz w:val="32"/>
          <w:szCs w:val="32"/>
          <w:lang w:eastAsia="zh-CN"/>
        </w:rPr>
        <w:t>会计处理</w:t>
      </w:r>
    </w:p>
    <w:p w:rsidR="00FB641F" w:rsidRDefault="00FB641F"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按规定由本级政府机关事务管理等部门统一管理</w:t>
      </w:r>
      <w:r w:rsidR="00711A77">
        <w:rPr>
          <w:rFonts w:ascii="仿宋_GB2312" w:eastAsia="仿宋_GB2312" w:hAnsiTheme="minorEastAsia" w:cs="Arial" w:hint="eastAsia"/>
          <w:color w:val="333333"/>
          <w:sz w:val="32"/>
          <w:szCs w:val="32"/>
          <w:lang w:eastAsia="zh-CN"/>
        </w:rPr>
        <w:t>（如仅持有资产的产权证等）</w:t>
      </w:r>
      <w:r w:rsidRPr="00E12F22">
        <w:rPr>
          <w:rFonts w:ascii="仿宋_GB2312" w:eastAsia="仿宋_GB2312" w:hAnsiTheme="minorEastAsia" w:cs="Arial" w:hint="eastAsia"/>
          <w:color w:val="333333"/>
          <w:sz w:val="32"/>
          <w:szCs w:val="32"/>
          <w:lang w:eastAsia="zh-CN"/>
        </w:rPr>
        <w:t>，但具体由</w:t>
      </w:r>
      <w:r w:rsidR="0019353D">
        <w:rPr>
          <w:rFonts w:ascii="仿宋_GB2312" w:eastAsia="仿宋_GB2312" w:hAnsiTheme="minorEastAsia" w:cs="Arial" w:hint="eastAsia"/>
          <w:color w:val="333333"/>
          <w:sz w:val="32"/>
          <w:szCs w:val="32"/>
          <w:lang w:eastAsia="zh-CN"/>
        </w:rPr>
        <w:t>其他</w:t>
      </w:r>
      <w:r w:rsidRPr="00E12F22">
        <w:rPr>
          <w:rFonts w:ascii="仿宋_GB2312" w:eastAsia="仿宋_GB2312" w:hAnsiTheme="minorEastAsia" w:cs="Arial" w:hint="eastAsia"/>
          <w:color w:val="333333"/>
          <w:sz w:val="32"/>
          <w:szCs w:val="32"/>
          <w:lang w:eastAsia="zh-CN"/>
        </w:rPr>
        <w:t>单位占有、使用的</w:t>
      </w:r>
      <w:r w:rsidR="00A010C3">
        <w:rPr>
          <w:rFonts w:ascii="仿宋_GB2312" w:eastAsia="仿宋_GB2312" w:hAnsiTheme="minorEastAsia" w:cs="Arial" w:hint="eastAsia"/>
          <w:color w:val="333333"/>
          <w:sz w:val="32"/>
          <w:szCs w:val="32"/>
          <w:lang w:eastAsia="zh-CN"/>
        </w:rPr>
        <w:t>固定资产</w:t>
      </w:r>
      <w:r w:rsidRPr="00E12F22">
        <w:rPr>
          <w:rFonts w:ascii="仿宋_GB2312" w:eastAsia="仿宋_GB2312" w:hAnsiTheme="minorEastAsia" w:cs="Arial" w:hint="eastAsia"/>
          <w:color w:val="333333"/>
          <w:sz w:val="32"/>
          <w:szCs w:val="32"/>
          <w:lang w:eastAsia="zh-CN"/>
        </w:rPr>
        <w:t>，</w:t>
      </w:r>
      <w:r w:rsidR="00C9549B" w:rsidRPr="00E12F22">
        <w:rPr>
          <w:rFonts w:ascii="仿宋_GB2312" w:eastAsia="仿宋_GB2312" w:hAnsiTheme="minorEastAsia" w:cs="Arial" w:hint="eastAsia"/>
          <w:color w:val="333333"/>
          <w:sz w:val="32"/>
          <w:szCs w:val="32"/>
          <w:lang w:eastAsia="zh-CN"/>
        </w:rPr>
        <w:t>应当由占有、使用该资产的单位作为确认主体，对该资产进行会计核算。</w:t>
      </w:r>
    </w:p>
    <w:p w:rsidR="0021577D" w:rsidRDefault="00012CA1" w:rsidP="00007F61">
      <w:pPr>
        <w:spacing w:after="0" w:line="360" w:lineRule="auto"/>
        <w:ind w:firstLineChars="200" w:firstLine="640"/>
        <w:jc w:val="both"/>
        <w:rPr>
          <w:rFonts w:ascii="仿宋_GB2312" w:eastAsia="仿宋_GB2312" w:hAnsiTheme="minorEastAsia" w:cs="Arial"/>
          <w:color w:val="333333"/>
          <w:sz w:val="32"/>
          <w:szCs w:val="32"/>
          <w:lang w:eastAsia="zh-CN"/>
        </w:rPr>
      </w:pPr>
      <w:r>
        <w:rPr>
          <w:rFonts w:ascii="仿宋_GB2312" w:eastAsia="仿宋_GB2312" w:hAnsiTheme="minorEastAsia" w:cs="Arial" w:hint="eastAsia"/>
          <w:color w:val="333333"/>
          <w:sz w:val="32"/>
          <w:szCs w:val="32"/>
          <w:lang w:eastAsia="zh-CN"/>
        </w:rPr>
        <w:t>2019年1月1日前</w:t>
      </w:r>
      <w:r w:rsidR="0021577D">
        <w:rPr>
          <w:rFonts w:ascii="仿宋_GB2312" w:eastAsia="仿宋_GB2312" w:hAnsiTheme="minorEastAsia" w:cs="Arial" w:hint="eastAsia"/>
          <w:color w:val="333333"/>
          <w:sz w:val="32"/>
          <w:szCs w:val="32"/>
          <w:lang w:eastAsia="zh-CN"/>
        </w:rPr>
        <w:t>相关单位</w:t>
      </w:r>
      <w:r>
        <w:rPr>
          <w:rFonts w:ascii="仿宋_GB2312" w:eastAsia="仿宋_GB2312" w:hAnsiTheme="minorEastAsia" w:cs="Arial" w:hint="eastAsia"/>
          <w:color w:val="333333"/>
          <w:sz w:val="32"/>
          <w:szCs w:val="32"/>
          <w:lang w:eastAsia="zh-CN"/>
        </w:rPr>
        <w:t>未按照上述规定</w:t>
      </w:r>
      <w:r w:rsidR="0021577D">
        <w:rPr>
          <w:rFonts w:ascii="仿宋_GB2312" w:eastAsia="仿宋_GB2312" w:hAnsiTheme="minorEastAsia" w:cs="Arial" w:hint="eastAsia"/>
          <w:color w:val="333333"/>
          <w:sz w:val="32"/>
          <w:szCs w:val="32"/>
          <w:lang w:eastAsia="zh-CN"/>
        </w:rPr>
        <w:t>对某项</w:t>
      </w:r>
      <w:r w:rsidR="00A010C3">
        <w:rPr>
          <w:rFonts w:ascii="仿宋_GB2312" w:eastAsia="仿宋_GB2312" w:hAnsiTheme="minorEastAsia" w:cs="Arial" w:hint="eastAsia"/>
          <w:color w:val="333333"/>
          <w:sz w:val="32"/>
          <w:szCs w:val="32"/>
          <w:lang w:eastAsia="zh-CN"/>
        </w:rPr>
        <w:t>固定</w:t>
      </w:r>
      <w:r w:rsidR="0021577D">
        <w:rPr>
          <w:rFonts w:ascii="仿宋_GB2312" w:eastAsia="仿宋_GB2312" w:hAnsiTheme="minorEastAsia" w:cs="Arial" w:hint="eastAsia"/>
          <w:color w:val="333333"/>
          <w:sz w:val="32"/>
          <w:szCs w:val="32"/>
          <w:lang w:eastAsia="zh-CN"/>
        </w:rPr>
        <w:t>资产</w:t>
      </w:r>
      <w:r>
        <w:rPr>
          <w:rFonts w:ascii="仿宋_GB2312" w:eastAsia="仿宋_GB2312" w:hAnsiTheme="minorEastAsia" w:cs="Arial" w:hint="eastAsia"/>
          <w:color w:val="333333"/>
          <w:sz w:val="32"/>
          <w:szCs w:val="32"/>
          <w:lang w:eastAsia="zh-CN"/>
        </w:rPr>
        <w:t>进行会计核算的，在新旧会计制度</w:t>
      </w:r>
      <w:r w:rsidR="00A010C3">
        <w:rPr>
          <w:rFonts w:ascii="仿宋_GB2312" w:eastAsia="仿宋_GB2312" w:hAnsiTheme="minorEastAsia" w:cs="Arial" w:hint="eastAsia"/>
          <w:color w:val="333333"/>
          <w:sz w:val="32"/>
          <w:szCs w:val="32"/>
          <w:lang w:eastAsia="zh-CN"/>
        </w:rPr>
        <w:t>转换</w:t>
      </w:r>
      <w:r>
        <w:rPr>
          <w:rFonts w:ascii="仿宋_GB2312" w:eastAsia="仿宋_GB2312" w:hAnsiTheme="minorEastAsia" w:cs="Arial" w:hint="eastAsia"/>
          <w:color w:val="333333"/>
          <w:sz w:val="32"/>
          <w:szCs w:val="32"/>
          <w:lang w:eastAsia="zh-CN"/>
        </w:rPr>
        <w:t>时，</w:t>
      </w:r>
      <w:r w:rsidR="0021577D">
        <w:rPr>
          <w:rFonts w:ascii="仿宋_GB2312" w:eastAsia="仿宋_GB2312" w:hAnsiTheme="minorEastAsia" w:cs="Arial" w:hint="eastAsia"/>
          <w:color w:val="333333"/>
          <w:sz w:val="32"/>
          <w:szCs w:val="32"/>
          <w:lang w:eastAsia="zh-CN"/>
        </w:rPr>
        <w:t>按照以下规定处理：</w:t>
      </w:r>
    </w:p>
    <w:p w:rsidR="0021577D" w:rsidRDefault="000B5CAB" w:rsidP="00007F61">
      <w:pPr>
        <w:spacing w:after="0" w:line="360" w:lineRule="auto"/>
        <w:ind w:firstLineChars="200" w:firstLine="640"/>
        <w:jc w:val="both"/>
        <w:rPr>
          <w:rFonts w:ascii="仿宋_GB2312" w:eastAsia="仿宋_GB2312" w:hAnsiTheme="minorEastAsia" w:cs="Arial"/>
          <w:color w:val="333333"/>
          <w:sz w:val="32"/>
          <w:szCs w:val="32"/>
          <w:lang w:eastAsia="zh-CN"/>
        </w:rPr>
      </w:pPr>
      <w:r>
        <w:rPr>
          <w:rFonts w:ascii="仿宋_GB2312" w:eastAsia="仿宋_GB2312" w:hAnsiTheme="minorEastAsia" w:cs="Arial" w:hint="eastAsia"/>
          <w:color w:val="333333"/>
          <w:sz w:val="32"/>
          <w:szCs w:val="32"/>
          <w:lang w:eastAsia="zh-CN"/>
        </w:rPr>
        <w:t>（一）该项固定资产已经在其统一管理的单位入账的，负责资产统一管理的单位应当按照该项固定资产已经计提的折旧金额（按照原制度已经计提</w:t>
      </w:r>
      <w:r w:rsidR="00373957">
        <w:rPr>
          <w:rFonts w:ascii="仿宋_GB2312" w:eastAsia="仿宋_GB2312" w:hAnsiTheme="minorEastAsia" w:cs="Arial" w:hint="eastAsia"/>
          <w:color w:val="333333"/>
          <w:sz w:val="32"/>
          <w:szCs w:val="32"/>
          <w:lang w:eastAsia="zh-CN"/>
        </w:rPr>
        <w:t>折旧</w:t>
      </w:r>
      <w:r>
        <w:rPr>
          <w:rFonts w:ascii="仿宋_GB2312" w:eastAsia="仿宋_GB2312" w:hAnsiTheme="minorEastAsia" w:cs="Arial" w:hint="eastAsia"/>
          <w:color w:val="333333"/>
          <w:sz w:val="32"/>
          <w:szCs w:val="32"/>
          <w:lang w:eastAsia="zh-CN"/>
        </w:rPr>
        <w:t>的），借记新账的“固定资产累计折旧”科目，按照该项固定资产的账面余额，贷记新账的“固定资产”科目，按</w:t>
      </w:r>
      <w:r w:rsidR="00373957">
        <w:rPr>
          <w:rFonts w:ascii="仿宋_GB2312" w:eastAsia="仿宋_GB2312" w:hAnsiTheme="minorEastAsia" w:cs="Arial" w:hint="eastAsia"/>
          <w:color w:val="333333"/>
          <w:sz w:val="32"/>
          <w:szCs w:val="32"/>
          <w:lang w:eastAsia="zh-CN"/>
        </w:rPr>
        <w:t>其</w:t>
      </w:r>
      <w:r>
        <w:rPr>
          <w:rFonts w:ascii="仿宋_GB2312" w:eastAsia="仿宋_GB2312" w:hAnsiTheme="minorEastAsia" w:cs="Arial" w:hint="eastAsia"/>
          <w:color w:val="333333"/>
          <w:sz w:val="32"/>
          <w:szCs w:val="32"/>
          <w:lang w:eastAsia="zh-CN"/>
        </w:rPr>
        <w:t>差额，借记新账的“累计</w:t>
      </w:r>
      <w:r>
        <w:rPr>
          <w:rFonts w:ascii="仿宋_GB2312" w:eastAsia="仿宋_GB2312" w:hAnsiTheme="minorEastAsia" w:cs="Arial" w:hint="eastAsia"/>
          <w:color w:val="333333"/>
          <w:sz w:val="32"/>
          <w:szCs w:val="32"/>
          <w:lang w:eastAsia="zh-CN"/>
        </w:rPr>
        <w:lastRenderedPageBreak/>
        <w:t>盈余”科目</w:t>
      </w:r>
      <w:r w:rsidR="00373957">
        <w:rPr>
          <w:rFonts w:ascii="仿宋_GB2312" w:eastAsia="仿宋_GB2312" w:hAnsiTheme="minorEastAsia" w:cs="Arial" w:hint="eastAsia"/>
          <w:color w:val="333333"/>
          <w:sz w:val="32"/>
          <w:szCs w:val="32"/>
          <w:lang w:eastAsia="zh-CN"/>
        </w:rPr>
        <w:t>；</w:t>
      </w:r>
      <w:r w:rsidR="00012CA1">
        <w:rPr>
          <w:rFonts w:ascii="仿宋_GB2312" w:eastAsia="仿宋_GB2312" w:hAnsiTheme="minorEastAsia" w:cs="Arial" w:hint="eastAsia"/>
          <w:color w:val="333333"/>
          <w:sz w:val="32"/>
          <w:szCs w:val="32"/>
          <w:lang w:eastAsia="zh-CN"/>
        </w:rPr>
        <w:t>占有、使用</w:t>
      </w:r>
      <w:r w:rsidR="00373957">
        <w:rPr>
          <w:rFonts w:ascii="仿宋_GB2312" w:eastAsia="仿宋_GB2312" w:hAnsiTheme="minorEastAsia" w:cs="Arial" w:hint="eastAsia"/>
          <w:color w:val="333333"/>
          <w:sz w:val="32"/>
          <w:szCs w:val="32"/>
          <w:lang w:eastAsia="zh-CN"/>
        </w:rPr>
        <w:t>该</w:t>
      </w:r>
      <w:r w:rsidR="00012CA1">
        <w:rPr>
          <w:rFonts w:ascii="仿宋_GB2312" w:eastAsia="仿宋_GB2312" w:hAnsiTheme="minorEastAsia" w:cs="Arial" w:hint="eastAsia"/>
          <w:color w:val="333333"/>
          <w:sz w:val="32"/>
          <w:szCs w:val="32"/>
          <w:lang w:eastAsia="zh-CN"/>
        </w:rPr>
        <w:t>资产的单位应当按照该项</w:t>
      </w:r>
      <w:r w:rsidR="00A010C3">
        <w:rPr>
          <w:rFonts w:ascii="仿宋_GB2312" w:eastAsia="仿宋_GB2312" w:hAnsiTheme="minorEastAsia" w:cs="Arial" w:hint="eastAsia"/>
          <w:color w:val="333333"/>
          <w:sz w:val="32"/>
          <w:szCs w:val="32"/>
          <w:lang w:eastAsia="zh-CN"/>
        </w:rPr>
        <w:t>固定</w:t>
      </w:r>
      <w:r w:rsidR="00012CA1">
        <w:rPr>
          <w:rFonts w:ascii="仿宋_GB2312" w:eastAsia="仿宋_GB2312" w:hAnsiTheme="minorEastAsia" w:cs="Arial" w:hint="eastAsia"/>
          <w:color w:val="333333"/>
          <w:sz w:val="32"/>
          <w:szCs w:val="32"/>
          <w:lang w:eastAsia="zh-CN"/>
        </w:rPr>
        <w:t>资产</w:t>
      </w:r>
      <w:r w:rsidR="00373957">
        <w:rPr>
          <w:rFonts w:ascii="仿宋_GB2312" w:eastAsia="仿宋_GB2312" w:hAnsiTheme="minorEastAsia" w:cs="Arial" w:hint="eastAsia"/>
          <w:color w:val="333333"/>
          <w:sz w:val="32"/>
          <w:szCs w:val="32"/>
          <w:lang w:eastAsia="zh-CN"/>
        </w:rPr>
        <w:t>在统一管理单位记录</w:t>
      </w:r>
      <w:r w:rsidR="00012CA1">
        <w:rPr>
          <w:rFonts w:ascii="仿宋_GB2312" w:eastAsia="仿宋_GB2312" w:hAnsiTheme="minorEastAsia" w:cs="Arial" w:hint="eastAsia"/>
          <w:color w:val="333333"/>
          <w:sz w:val="32"/>
          <w:szCs w:val="32"/>
          <w:lang w:eastAsia="zh-CN"/>
        </w:rPr>
        <w:t>的账面余额，借记新账</w:t>
      </w:r>
      <w:r w:rsidR="00711A77">
        <w:rPr>
          <w:rFonts w:ascii="仿宋_GB2312" w:eastAsia="仿宋_GB2312" w:hAnsiTheme="minorEastAsia" w:cs="Arial" w:hint="eastAsia"/>
          <w:color w:val="333333"/>
          <w:sz w:val="32"/>
          <w:szCs w:val="32"/>
          <w:lang w:eastAsia="zh-CN"/>
        </w:rPr>
        <w:t>的</w:t>
      </w:r>
      <w:r w:rsidR="00012CA1">
        <w:rPr>
          <w:rFonts w:ascii="仿宋_GB2312" w:eastAsia="仿宋_GB2312" w:hAnsiTheme="minorEastAsia" w:cs="Arial" w:hint="eastAsia"/>
          <w:color w:val="333333"/>
          <w:sz w:val="32"/>
          <w:szCs w:val="32"/>
          <w:lang w:eastAsia="zh-CN"/>
        </w:rPr>
        <w:t>“固定资产”科目，按照该项资产</w:t>
      </w:r>
      <w:r w:rsidR="00373957">
        <w:rPr>
          <w:rFonts w:ascii="仿宋_GB2312" w:eastAsia="仿宋_GB2312" w:hAnsiTheme="minorEastAsia" w:cs="Arial" w:hint="eastAsia"/>
          <w:color w:val="333333"/>
          <w:sz w:val="32"/>
          <w:szCs w:val="32"/>
          <w:lang w:eastAsia="zh-CN"/>
        </w:rPr>
        <w:t>在统一管理单位</w:t>
      </w:r>
      <w:r w:rsidR="00012CA1">
        <w:rPr>
          <w:rFonts w:ascii="仿宋_GB2312" w:eastAsia="仿宋_GB2312" w:hAnsiTheme="minorEastAsia" w:cs="Arial" w:hint="eastAsia"/>
          <w:color w:val="333333"/>
          <w:sz w:val="32"/>
          <w:szCs w:val="32"/>
          <w:lang w:eastAsia="zh-CN"/>
        </w:rPr>
        <w:t>已经</w:t>
      </w:r>
      <w:r w:rsidR="00373957">
        <w:rPr>
          <w:rFonts w:ascii="仿宋_GB2312" w:eastAsia="仿宋_GB2312" w:hAnsiTheme="minorEastAsia" w:cs="Arial" w:hint="eastAsia"/>
          <w:color w:val="333333"/>
          <w:sz w:val="32"/>
          <w:szCs w:val="32"/>
          <w:lang w:eastAsia="zh-CN"/>
        </w:rPr>
        <w:t>计提</w:t>
      </w:r>
      <w:r w:rsidR="00012CA1">
        <w:rPr>
          <w:rFonts w:ascii="仿宋_GB2312" w:eastAsia="仿宋_GB2312" w:hAnsiTheme="minorEastAsia" w:cs="Arial" w:hint="eastAsia"/>
          <w:color w:val="333333"/>
          <w:sz w:val="32"/>
          <w:szCs w:val="32"/>
          <w:lang w:eastAsia="zh-CN"/>
        </w:rPr>
        <w:t>的折旧金额（按照原制度已经计提</w:t>
      </w:r>
      <w:r w:rsidR="00FD002D">
        <w:rPr>
          <w:rFonts w:ascii="仿宋_GB2312" w:eastAsia="仿宋_GB2312" w:hAnsiTheme="minorEastAsia" w:cs="Arial" w:hint="eastAsia"/>
          <w:color w:val="333333"/>
          <w:sz w:val="32"/>
          <w:szCs w:val="32"/>
          <w:lang w:eastAsia="zh-CN"/>
        </w:rPr>
        <w:t>折旧</w:t>
      </w:r>
      <w:r w:rsidR="00012CA1">
        <w:rPr>
          <w:rFonts w:ascii="仿宋_GB2312" w:eastAsia="仿宋_GB2312" w:hAnsiTheme="minorEastAsia" w:cs="Arial" w:hint="eastAsia"/>
          <w:color w:val="333333"/>
          <w:sz w:val="32"/>
          <w:szCs w:val="32"/>
          <w:lang w:eastAsia="zh-CN"/>
        </w:rPr>
        <w:t>的），贷记新账</w:t>
      </w:r>
      <w:r w:rsidR="00711A77">
        <w:rPr>
          <w:rFonts w:ascii="仿宋_GB2312" w:eastAsia="仿宋_GB2312" w:hAnsiTheme="minorEastAsia" w:cs="Arial" w:hint="eastAsia"/>
          <w:color w:val="333333"/>
          <w:sz w:val="32"/>
          <w:szCs w:val="32"/>
          <w:lang w:eastAsia="zh-CN"/>
        </w:rPr>
        <w:t>的</w:t>
      </w:r>
      <w:r w:rsidR="00012CA1">
        <w:rPr>
          <w:rFonts w:ascii="仿宋_GB2312" w:eastAsia="仿宋_GB2312" w:hAnsiTheme="minorEastAsia" w:cs="Arial" w:hint="eastAsia"/>
          <w:color w:val="333333"/>
          <w:sz w:val="32"/>
          <w:szCs w:val="32"/>
          <w:lang w:eastAsia="zh-CN"/>
        </w:rPr>
        <w:t>“固定资产累计折旧”科目，按</w:t>
      </w:r>
      <w:r w:rsidR="00373957">
        <w:rPr>
          <w:rFonts w:ascii="仿宋_GB2312" w:eastAsia="仿宋_GB2312" w:hAnsiTheme="minorEastAsia" w:cs="Arial" w:hint="eastAsia"/>
          <w:color w:val="333333"/>
          <w:sz w:val="32"/>
          <w:szCs w:val="32"/>
          <w:lang w:eastAsia="zh-CN"/>
        </w:rPr>
        <w:t>其</w:t>
      </w:r>
      <w:r w:rsidR="00012CA1">
        <w:rPr>
          <w:rFonts w:ascii="仿宋_GB2312" w:eastAsia="仿宋_GB2312" w:hAnsiTheme="minorEastAsia" w:cs="Arial" w:hint="eastAsia"/>
          <w:color w:val="333333"/>
          <w:sz w:val="32"/>
          <w:szCs w:val="32"/>
          <w:lang w:eastAsia="zh-CN"/>
        </w:rPr>
        <w:t>差额，贷记新账</w:t>
      </w:r>
      <w:r w:rsidR="00711A77">
        <w:rPr>
          <w:rFonts w:ascii="仿宋_GB2312" w:eastAsia="仿宋_GB2312" w:hAnsiTheme="minorEastAsia" w:cs="Arial" w:hint="eastAsia"/>
          <w:color w:val="333333"/>
          <w:sz w:val="32"/>
          <w:szCs w:val="32"/>
          <w:lang w:eastAsia="zh-CN"/>
        </w:rPr>
        <w:t>的</w:t>
      </w:r>
      <w:r w:rsidR="00012CA1">
        <w:rPr>
          <w:rFonts w:ascii="仿宋_GB2312" w:eastAsia="仿宋_GB2312" w:hAnsiTheme="minorEastAsia" w:cs="Arial" w:hint="eastAsia"/>
          <w:color w:val="333333"/>
          <w:sz w:val="32"/>
          <w:szCs w:val="32"/>
          <w:lang w:eastAsia="zh-CN"/>
        </w:rPr>
        <w:t>“累计盈余”科目</w:t>
      </w:r>
      <w:r w:rsidR="00711A77">
        <w:rPr>
          <w:rFonts w:ascii="仿宋_GB2312" w:eastAsia="仿宋_GB2312" w:hAnsiTheme="minorEastAsia" w:cs="Arial" w:hint="eastAsia"/>
          <w:color w:val="333333"/>
          <w:sz w:val="32"/>
          <w:szCs w:val="32"/>
          <w:lang w:eastAsia="zh-CN"/>
        </w:rPr>
        <w:t>。</w:t>
      </w:r>
    </w:p>
    <w:p w:rsidR="0019353D" w:rsidRDefault="0019353D" w:rsidP="00007F61">
      <w:pPr>
        <w:spacing w:after="0" w:line="360" w:lineRule="auto"/>
        <w:ind w:firstLineChars="200" w:firstLine="640"/>
        <w:jc w:val="both"/>
        <w:rPr>
          <w:rFonts w:ascii="仿宋_GB2312" w:eastAsia="仿宋_GB2312" w:hAnsiTheme="minorEastAsia" w:cs="Arial"/>
          <w:color w:val="333333"/>
          <w:sz w:val="32"/>
          <w:szCs w:val="32"/>
          <w:lang w:eastAsia="zh-CN"/>
        </w:rPr>
      </w:pPr>
      <w:r>
        <w:rPr>
          <w:rFonts w:ascii="仿宋_GB2312" w:eastAsia="仿宋_GB2312" w:hAnsiTheme="minorEastAsia" w:cs="Arial" w:hint="eastAsia"/>
          <w:color w:val="333333"/>
          <w:sz w:val="32"/>
          <w:szCs w:val="32"/>
          <w:lang w:eastAsia="zh-CN"/>
        </w:rPr>
        <w:t>（</w:t>
      </w:r>
      <w:r w:rsidR="00FD002D">
        <w:rPr>
          <w:rFonts w:ascii="仿宋_GB2312" w:eastAsia="仿宋_GB2312" w:hAnsiTheme="minorEastAsia" w:cs="Arial" w:hint="eastAsia"/>
          <w:color w:val="333333"/>
          <w:sz w:val="32"/>
          <w:szCs w:val="32"/>
          <w:lang w:eastAsia="zh-CN"/>
        </w:rPr>
        <w:t>二</w:t>
      </w:r>
      <w:r>
        <w:rPr>
          <w:rFonts w:ascii="仿宋_GB2312" w:eastAsia="仿宋_GB2312" w:hAnsiTheme="minorEastAsia" w:cs="Arial" w:hint="eastAsia"/>
          <w:color w:val="333333"/>
          <w:sz w:val="32"/>
          <w:szCs w:val="32"/>
          <w:lang w:eastAsia="zh-CN"/>
        </w:rPr>
        <w:t>）该项</w:t>
      </w:r>
      <w:r w:rsidR="00A010C3">
        <w:rPr>
          <w:rFonts w:ascii="仿宋_GB2312" w:eastAsia="仿宋_GB2312" w:hAnsiTheme="minorEastAsia" w:cs="Arial" w:hint="eastAsia"/>
          <w:color w:val="333333"/>
          <w:sz w:val="32"/>
          <w:szCs w:val="32"/>
          <w:lang w:eastAsia="zh-CN"/>
        </w:rPr>
        <w:t>固定</w:t>
      </w:r>
      <w:r>
        <w:rPr>
          <w:rFonts w:ascii="仿宋_GB2312" w:eastAsia="仿宋_GB2312" w:hAnsiTheme="minorEastAsia" w:cs="Arial" w:hint="eastAsia"/>
          <w:color w:val="333333"/>
          <w:sz w:val="32"/>
          <w:szCs w:val="32"/>
          <w:lang w:eastAsia="zh-CN"/>
        </w:rPr>
        <w:t>资产尚未登记入账的，</w:t>
      </w:r>
      <w:r w:rsidR="00A010C3">
        <w:rPr>
          <w:rFonts w:ascii="仿宋_GB2312" w:eastAsia="仿宋_GB2312" w:hAnsiTheme="minorEastAsia" w:cs="Arial" w:hint="eastAsia"/>
          <w:color w:val="333333"/>
          <w:sz w:val="32"/>
          <w:szCs w:val="32"/>
          <w:lang w:eastAsia="zh-CN"/>
        </w:rPr>
        <w:t>应当由</w:t>
      </w:r>
      <w:r>
        <w:rPr>
          <w:rFonts w:ascii="仿宋_GB2312" w:eastAsia="仿宋_GB2312" w:hAnsiTheme="minorEastAsia" w:cs="Arial" w:hint="eastAsia"/>
          <w:color w:val="333333"/>
          <w:sz w:val="32"/>
          <w:szCs w:val="32"/>
          <w:lang w:eastAsia="zh-CN"/>
        </w:rPr>
        <w:t>占有、使用该项资产的单位</w:t>
      </w:r>
      <w:r w:rsidR="00A010C3">
        <w:rPr>
          <w:rFonts w:ascii="仿宋_GB2312" w:eastAsia="仿宋_GB2312" w:hAnsiTheme="minorEastAsia" w:cs="Arial" w:hint="eastAsia"/>
          <w:color w:val="333333"/>
          <w:sz w:val="32"/>
          <w:szCs w:val="32"/>
          <w:lang w:eastAsia="zh-CN"/>
        </w:rPr>
        <w:t>按照盘盈资产进行处理，具体账务处理参照财政部已经印发的</w:t>
      </w:r>
      <w:r w:rsidR="007B62D8">
        <w:rPr>
          <w:rFonts w:ascii="仿宋_GB2312" w:eastAsia="仿宋_GB2312" w:hAnsiTheme="minorEastAsia" w:cs="Arial" w:hint="eastAsia"/>
          <w:color w:val="333333"/>
          <w:sz w:val="32"/>
          <w:szCs w:val="32"/>
          <w:lang w:eastAsia="zh-CN"/>
        </w:rPr>
        <w:t>相关</w:t>
      </w:r>
      <w:r w:rsidR="00A010C3">
        <w:rPr>
          <w:rFonts w:ascii="仿宋_GB2312" w:eastAsia="仿宋_GB2312" w:hAnsiTheme="minorEastAsia" w:cs="Arial" w:hint="eastAsia"/>
          <w:color w:val="333333"/>
          <w:sz w:val="32"/>
          <w:szCs w:val="32"/>
          <w:lang w:eastAsia="zh-CN"/>
        </w:rPr>
        <w:t>衔接规定执行。</w:t>
      </w:r>
    </w:p>
    <w:p w:rsidR="00A010C3" w:rsidRDefault="00A010C3" w:rsidP="00007F61">
      <w:pPr>
        <w:spacing w:after="0" w:line="360" w:lineRule="auto"/>
        <w:ind w:firstLineChars="200" w:firstLine="640"/>
        <w:jc w:val="both"/>
        <w:rPr>
          <w:rFonts w:ascii="仿宋_GB2312" w:eastAsia="仿宋_GB2312" w:hAnsiTheme="minorEastAsia" w:cs="Arial"/>
          <w:color w:val="333333"/>
          <w:sz w:val="32"/>
          <w:szCs w:val="32"/>
          <w:lang w:eastAsia="zh-CN"/>
        </w:rPr>
      </w:pPr>
      <w:r>
        <w:rPr>
          <w:rFonts w:ascii="仿宋_GB2312" w:eastAsia="仿宋_GB2312" w:hAnsiTheme="minorEastAsia" w:cs="Arial" w:hint="eastAsia"/>
          <w:color w:val="333333"/>
          <w:sz w:val="32"/>
          <w:szCs w:val="32"/>
          <w:lang w:eastAsia="zh-CN"/>
        </w:rPr>
        <w:t>在按照上述规定进行新旧制度衔接时，相关会计主体的会计处理应当协调一致，确保资产</w:t>
      </w:r>
      <w:r w:rsidR="00FD002D">
        <w:rPr>
          <w:rFonts w:ascii="仿宋_GB2312" w:eastAsia="仿宋_GB2312" w:hAnsiTheme="minorEastAsia" w:cs="Arial" w:hint="eastAsia"/>
          <w:color w:val="333333"/>
          <w:sz w:val="32"/>
          <w:szCs w:val="32"/>
          <w:lang w:eastAsia="zh-CN"/>
        </w:rPr>
        <w:t>确认</w:t>
      </w:r>
      <w:r>
        <w:rPr>
          <w:rFonts w:ascii="仿宋_GB2312" w:eastAsia="仿宋_GB2312" w:hAnsiTheme="minorEastAsia" w:cs="Arial" w:hint="eastAsia"/>
          <w:color w:val="333333"/>
          <w:sz w:val="32"/>
          <w:szCs w:val="32"/>
          <w:lang w:eastAsia="zh-CN"/>
        </w:rPr>
        <w:t>不重复、不遗漏。</w:t>
      </w:r>
    </w:p>
    <w:p w:rsidR="00580741" w:rsidRDefault="00FD09C2" w:rsidP="00007F61">
      <w:pPr>
        <w:spacing w:after="0" w:line="360" w:lineRule="auto"/>
        <w:ind w:firstLineChars="200" w:firstLine="643"/>
        <w:jc w:val="both"/>
        <w:rPr>
          <w:rFonts w:ascii="仿宋_GB2312" w:eastAsia="仿宋_GB2312" w:hAnsiTheme="minorEastAsia" w:cs="Arial"/>
          <w:b/>
          <w:color w:val="333333"/>
          <w:sz w:val="32"/>
          <w:szCs w:val="32"/>
          <w:lang w:eastAsia="zh-CN"/>
        </w:rPr>
      </w:pPr>
      <w:r>
        <w:rPr>
          <w:rFonts w:ascii="仿宋_GB2312" w:eastAsia="仿宋_GB2312" w:hAnsiTheme="minorEastAsia" w:cs="Arial" w:hint="eastAsia"/>
          <w:b/>
          <w:color w:val="333333"/>
          <w:sz w:val="32"/>
          <w:szCs w:val="32"/>
          <w:lang w:eastAsia="zh-CN"/>
        </w:rPr>
        <w:t>七</w:t>
      </w:r>
      <w:r w:rsidR="009739CE" w:rsidRPr="009739CE">
        <w:rPr>
          <w:rFonts w:ascii="仿宋_GB2312" w:eastAsia="仿宋_GB2312" w:hAnsiTheme="minorEastAsia" w:cs="Arial" w:hint="eastAsia"/>
          <w:b/>
          <w:color w:val="333333"/>
          <w:sz w:val="32"/>
          <w:szCs w:val="32"/>
          <w:lang w:eastAsia="zh-CN"/>
        </w:rPr>
        <w:t>、关于</w:t>
      </w:r>
      <w:r w:rsidR="00A75302">
        <w:rPr>
          <w:rFonts w:ascii="仿宋_GB2312" w:eastAsia="仿宋_GB2312" w:hAnsiTheme="minorEastAsia" w:cs="Arial" w:hint="eastAsia"/>
          <w:b/>
          <w:color w:val="333333"/>
          <w:sz w:val="32"/>
          <w:szCs w:val="32"/>
          <w:lang w:eastAsia="zh-CN"/>
        </w:rPr>
        <w:t>单位</w:t>
      </w:r>
      <w:r w:rsidR="009739CE" w:rsidRPr="009739CE">
        <w:rPr>
          <w:rFonts w:ascii="仿宋_GB2312" w:eastAsia="仿宋_GB2312" w:hAnsiTheme="minorEastAsia" w:cs="Arial" w:hint="eastAsia"/>
          <w:b/>
          <w:color w:val="333333"/>
          <w:sz w:val="32"/>
          <w:szCs w:val="32"/>
          <w:lang w:eastAsia="zh-CN"/>
        </w:rPr>
        <w:t>无偿调入资产的账务处理</w:t>
      </w:r>
    </w:p>
    <w:p w:rsidR="00F27FEE" w:rsidRPr="00DF71D9" w:rsidRDefault="00DF71D9" w:rsidP="00007F61">
      <w:pPr>
        <w:spacing w:after="0" w:line="360" w:lineRule="auto"/>
        <w:ind w:firstLineChars="200" w:firstLine="640"/>
        <w:jc w:val="both"/>
        <w:rPr>
          <w:rFonts w:ascii="仿宋_GB2312" w:eastAsia="仿宋_GB2312" w:hAnsiTheme="minorEastAsia" w:cs="Arial"/>
          <w:color w:val="333333"/>
          <w:sz w:val="32"/>
          <w:szCs w:val="32"/>
          <w:lang w:eastAsia="zh-CN"/>
        </w:rPr>
      </w:pPr>
      <w:r>
        <w:rPr>
          <w:rFonts w:ascii="仿宋_GB2312" w:eastAsia="仿宋_GB2312" w:hAnsiTheme="minorEastAsia" w:cs="Arial" w:hint="eastAsia"/>
          <w:color w:val="333333"/>
          <w:sz w:val="32"/>
          <w:szCs w:val="32"/>
          <w:lang w:eastAsia="zh-CN"/>
        </w:rPr>
        <w:t>按照相关政府会计准则规定，单位接受其他政府会计主体无偿调入的固定资产、</w:t>
      </w:r>
      <w:r w:rsidR="00A402A0">
        <w:rPr>
          <w:rFonts w:ascii="仿宋_GB2312" w:eastAsia="仿宋_GB2312" w:hAnsiTheme="minorEastAsia" w:cs="Arial" w:hint="eastAsia"/>
          <w:color w:val="333333"/>
          <w:sz w:val="32"/>
          <w:szCs w:val="32"/>
          <w:lang w:eastAsia="zh-CN"/>
        </w:rPr>
        <w:t>无形资产</w:t>
      </w:r>
      <w:r w:rsidR="00FD002D">
        <w:rPr>
          <w:rFonts w:ascii="仿宋_GB2312" w:eastAsia="仿宋_GB2312" w:hAnsiTheme="minorEastAsia" w:cs="Arial" w:hint="eastAsia"/>
          <w:color w:val="333333"/>
          <w:sz w:val="32"/>
          <w:szCs w:val="32"/>
          <w:lang w:eastAsia="zh-CN"/>
        </w:rPr>
        <w:t>、</w:t>
      </w:r>
      <w:r>
        <w:rPr>
          <w:rFonts w:ascii="仿宋_GB2312" w:eastAsia="仿宋_GB2312" w:hAnsiTheme="minorEastAsia" w:cs="Arial" w:hint="eastAsia"/>
          <w:color w:val="333333"/>
          <w:sz w:val="32"/>
          <w:szCs w:val="32"/>
          <w:lang w:eastAsia="zh-CN"/>
        </w:rPr>
        <w:t>公共基础设施等资产，其成本按照调出方的账面价值加上相关税费确定。单位（调入方）在进行</w:t>
      </w:r>
      <w:r w:rsidR="00CA687B">
        <w:rPr>
          <w:rFonts w:ascii="仿宋_GB2312" w:eastAsia="仿宋_GB2312" w:hAnsiTheme="minorEastAsia" w:cs="Arial" w:hint="eastAsia"/>
          <w:color w:val="333333"/>
          <w:sz w:val="32"/>
          <w:szCs w:val="32"/>
          <w:lang w:eastAsia="zh-CN"/>
        </w:rPr>
        <w:t>财务会计账务</w:t>
      </w:r>
      <w:r>
        <w:rPr>
          <w:rFonts w:ascii="仿宋_GB2312" w:eastAsia="仿宋_GB2312" w:hAnsiTheme="minorEastAsia" w:cs="Arial" w:hint="eastAsia"/>
          <w:color w:val="333333"/>
          <w:sz w:val="32"/>
          <w:szCs w:val="32"/>
          <w:lang w:eastAsia="zh-CN"/>
        </w:rPr>
        <w:t>处理时，</w:t>
      </w:r>
      <w:r w:rsidR="00FD002D">
        <w:rPr>
          <w:rFonts w:ascii="仿宋_GB2312" w:eastAsia="仿宋_GB2312" w:hAnsiTheme="minorEastAsia" w:cs="Arial" w:hint="eastAsia"/>
          <w:color w:val="333333"/>
          <w:sz w:val="32"/>
          <w:szCs w:val="32"/>
          <w:lang w:eastAsia="zh-CN"/>
        </w:rPr>
        <w:t>应当</w:t>
      </w:r>
      <w:r>
        <w:rPr>
          <w:rFonts w:ascii="仿宋_GB2312" w:eastAsia="仿宋_GB2312" w:hAnsiTheme="minorEastAsia" w:cs="Arial" w:hint="eastAsia"/>
          <w:color w:val="333333"/>
          <w:sz w:val="32"/>
          <w:szCs w:val="32"/>
          <w:lang w:eastAsia="zh-CN"/>
        </w:rPr>
        <w:t>按照</w:t>
      </w:r>
      <w:r w:rsidR="00FD002D">
        <w:rPr>
          <w:rFonts w:ascii="仿宋_GB2312" w:eastAsia="仿宋_GB2312" w:hAnsiTheme="minorEastAsia" w:cs="Arial" w:hint="eastAsia"/>
          <w:color w:val="333333"/>
          <w:sz w:val="32"/>
          <w:szCs w:val="32"/>
          <w:lang w:eastAsia="zh-CN"/>
        </w:rPr>
        <w:t>该</w:t>
      </w:r>
      <w:r w:rsidR="00A402A0">
        <w:rPr>
          <w:rFonts w:ascii="仿宋_GB2312" w:eastAsia="仿宋_GB2312" w:hAnsiTheme="minorEastAsia" w:cs="Arial" w:hint="eastAsia"/>
          <w:color w:val="333333"/>
          <w:sz w:val="32"/>
          <w:szCs w:val="32"/>
          <w:lang w:eastAsia="zh-CN"/>
        </w:rPr>
        <w:t>项资产在调出方的账面余额</w:t>
      </w:r>
      <w:r w:rsidR="008D2351">
        <w:rPr>
          <w:rFonts w:ascii="仿宋_GB2312" w:eastAsia="仿宋_GB2312" w:hAnsiTheme="minorEastAsia" w:cs="Arial" w:hint="eastAsia"/>
          <w:color w:val="333333"/>
          <w:sz w:val="32"/>
          <w:szCs w:val="32"/>
          <w:lang w:eastAsia="zh-CN"/>
        </w:rPr>
        <w:t>和</w:t>
      </w:r>
      <w:r w:rsidR="00FD002D">
        <w:rPr>
          <w:rFonts w:ascii="仿宋_GB2312" w:eastAsia="仿宋_GB2312" w:hAnsiTheme="minorEastAsia" w:cs="Arial" w:hint="eastAsia"/>
          <w:color w:val="333333"/>
          <w:sz w:val="32"/>
          <w:szCs w:val="32"/>
          <w:lang w:eastAsia="zh-CN"/>
        </w:rPr>
        <w:t>所发生的归属于调入方</w:t>
      </w:r>
      <w:r w:rsidR="008D2351">
        <w:rPr>
          <w:rFonts w:ascii="仿宋_GB2312" w:eastAsia="仿宋_GB2312" w:hAnsiTheme="minorEastAsia" w:cs="Arial" w:hint="eastAsia"/>
          <w:color w:val="333333"/>
          <w:sz w:val="32"/>
          <w:szCs w:val="32"/>
          <w:lang w:eastAsia="zh-CN"/>
        </w:rPr>
        <w:t>的相关税费的合计金额</w:t>
      </w:r>
      <w:r w:rsidR="00A402A0">
        <w:rPr>
          <w:rFonts w:ascii="仿宋_GB2312" w:eastAsia="仿宋_GB2312" w:hAnsiTheme="minorEastAsia" w:cs="Arial" w:hint="eastAsia"/>
          <w:color w:val="333333"/>
          <w:sz w:val="32"/>
          <w:szCs w:val="32"/>
          <w:lang w:eastAsia="zh-CN"/>
        </w:rPr>
        <w:t>，借记“固定资产”“无形资产”“公共基础设施”等科目</w:t>
      </w:r>
      <w:r w:rsidR="00CA687B">
        <w:rPr>
          <w:rFonts w:ascii="仿宋_GB2312" w:eastAsia="仿宋_GB2312" w:hAnsiTheme="minorEastAsia" w:cs="Arial" w:hint="eastAsia"/>
          <w:color w:val="333333"/>
          <w:sz w:val="32"/>
          <w:szCs w:val="32"/>
          <w:lang w:eastAsia="zh-CN"/>
        </w:rPr>
        <w:t>，按照该项资产已经计提的折旧或摊销金额，贷记“固定资产累计折旧”“无形资产累计摊销”“公共基础设施累计折旧（摊销）</w:t>
      </w:r>
      <w:r w:rsidR="00FD002D">
        <w:rPr>
          <w:rFonts w:ascii="仿宋_GB2312" w:eastAsia="仿宋_GB2312" w:hAnsiTheme="minorEastAsia" w:cs="Arial" w:hint="eastAsia"/>
          <w:color w:val="333333"/>
          <w:sz w:val="32"/>
          <w:szCs w:val="32"/>
          <w:lang w:eastAsia="zh-CN"/>
        </w:rPr>
        <w:t>”</w:t>
      </w:r>
      <w:r w:rsidR="00CA687B">
        <w:rPr>
          <w:rFonts w:ascii="仿宋_GB2312" w:eastAsia="仿宋_GB2312" w:hAnsiTheme="minorEastAsia" w:cs="Arial" w:hint="eastAsia"/>
          <w:color w:val="333333"/>
          <w:sz w:val="32"/>
          <w:szCs w:val="32"/>
          <w:lang w:eastAsia="zh-CN"/>
        </w:rPr>
        <w:t>等科目，按照支付的相关税费，</w:t>
      </w:r>
      <w:r w:rsidR="00FD09C2">
        <w:rPr>
          <w:rFonts w:ascii="仿宋_GB2312" w:eastAsia="仿宋_GB2312" w:hAnsiTheme="minorEastAsia" w:cs="Arial" w:hint="eastAsia"/>
          <w:color w:val="333333"/>
          <w:sz w:val="32"/>
          <w:szCs w:val="32"/>
          <w:lang w:eastAsia="zh-CN"/>
        </w:rPr>
        <w:t>贷</w:t>
      </w:r>
      <w:r w:rsidR="00CA687B">
        <w:rPr>
          <w:rFonts w:ascii="仿宋_GB2312" w:eastAsia="仿宋_GB2312" w:hAnsiTheme="minorEastAsia" w:cs="Arial" w:hint="eastAsia"/>
          <w:color w:val="333333"/>
          <w:sz w:val="32"/>
          <w:szCs w:val="32"/>
          <w:lang w:eastAsia="zh-CN"/>
        </w:rPr>
        <w:t>记“零余额账户用款额度”“银行存款”等科目，按照该项资产的</w:t>
      </w:r>
      <w:r w:rsidR="00CA687B">
        <w:rPr>
          <w:rFonts w:ascii="仿宋_GB2312" w:eastAsia="仿宋_GB2312" w:hAnsiTheme="minorEastAsia" w:cs="Arial" w:hint="eastAsia"/>
          <w:color w:val="333333"/>
          <w:sz w:val="32"/>
          <w:szCs w:val="32"/>
          <w:lang w:eastAsia="zh-CN"/>
        </w:rPr>
        <w:lastRenderedPageBreak/>
        <w:t>账面价值（即资产账面余额扣除累计折旧或摊销后的余额），贷记“无偿</w:t>
      </w:r>
      <w:r w:rsidR="00365550">
        <w:rPr>
          <w:rFonts w:ascii="仿宋_GB2312" w:eastAsia="仿宋_GB2312" w:hAnsiTheme="minorEastAsia" w:cs="Arial" w:hint="eastAsia"/>
          <w:color w:val="333333"/>
          <w:sz w:val="32"/>
          <w:szCs w:val="32"/>
          <w:lang w:eastAsia="zh-CN"/>
        </w:rPr>
        <w:t>调</w:t>
      </w:r>
      <w:r w:rsidR="00CA687B">
        <w:rPr>
          <w:rFonts w:ascii="仿宋_GB2312" w:eastAsia="仿宋_GB2312" w:hAnsiTheme="minorEastAsia" w:cs="Arial" w:hint="eastAsia"/>
          <w:color w:val="333333"/>
          <w:sz w:val="32"/>
          <w:szCs w:val="32"/>
          <w:lang w:eastAsia="zh-CN"/>
        </w:rPr>
        <w:t>拨净资产”科目。</w:t>
      </w:r>
    </w:p>
    <w:p w:rsidR="00F27FEE" w:rsidRPr="008D2351" w:rsidRDefault="00144360" w:rsidP="00007F61">
      <w:pPr>
        <w:spacing w:after="0" w:line="360" w:lineRule="auto"/>
        <w:ind w:firstLineChars="200" w:firstLine="640"/>
        <w:jc w:val="both"/>
        <w:rPr>
          <w:rFonts w:ascii="仿宋_GB2312" w:eastAsia="仿宋_GB2312" w:hAnsiTheme="minorEastAsia" w:cs="Arial"/>
          <w:color w:val="333333"/>
          <w:sz w:val="32"/>
          <w:szCs w:val="32"/>
          <w:lang w:eastAsia="zh-CN"/>
        </w:rPr>
      </w:pPr>
      <w:r>
        <w:rPr>
          <w:rFonts w:ascii="仿宋_GB2312" w:eastAsia="仿宋_GB2312" w:hAnsiTheme="minorEastAsia" w:cs="Arial" w:hint="eastAsia"/>
          <w:color w:val="333333"/>
          <w:sz w:val="32"/>
          <w:szCs w:val="32"/>
          <w:lang w:eastAsia="zh-CN"/>
        </w:rPr>
        <w:t>单位接受捐赠的旧的固定资产、公共基础设施等资产，其成本按照有关凭据注明的金额加上相关税费等确定的，比照上述规定进行账务处理。</w:t>
      </w:r>
    </w:p>
    <w:p w:rsidR="0079793D" w:rsidRPr="00E12F22" w:rsidRDefault="00FD09C2" w:rsidP="00007F61">
      <w:pPr>
        <w:spacing w:after="0" w:line="360" w:lineRule="auto"/>
        <w:ind w:firstLineChars="200" w:firstLine="643"/>
        <w:jc w:val="both"/>
        <w:rPr>
          <w:rFonts w:ascii="仿宋_GB2312" w:eastAsia="仿宋_GB2312" w:hAnsiTheme="minorEastAsia" w:cs="Arial"/>
          <w:b/>
          <w:color w:val="333333"/>
          <w:sz w:val="32"/>
          <w:szCs w:val="32"/>
          <w:lang w:eastAsia="zh-CN"/>
        </w:rPr>
      </w:pPr>
      <w:r>
        <w:rPr>
          <w:rFonts w:ascii="仿宋_GB2312" w:eastAsia="仿宋_GB2312" w:hAnsiTheme="minorEastAsia" w:cs="Arial" w:hint="eastAsia"/>
          <w:b/>
          <w:color w:val="333333"/>
          <w:sz w:val="32"/>
          <w:szCs w:val="32"/>
          <w:lang w:eastAsia="zh-CN"/>
        </w:rPr>
        <w:t>八</w:t>
      </w:r>
      <w:r w:rsidR="00C9549B" w:rsidRPr="00E12F22">
        <w:rPr>
          <w:rFonts w:ascii="仿宋_GB2312" w:eastAsia="仿宋_GB2312" w:hAnsiTheme="minorEastAsia" w:cs="Arial" w:hint="eastAsia"/>
          <w:b/>
          <w:color w:val="333333"/>
          <w:sz w:val="32"/>
          <w:szCs w:val="32"/>
          <w:lang w:eastAsia="zh-CN"/>
        </w:rPr>
        <w:t>、关于“业务活动费用”和“</w:t>
      </w:r>
      <w:r w:rsidR="0065097A">
        <w:rPr>
          <w:rFonts w:ascii="仿宋_GB2312" w:eastAsia="仿宋_GB2312" w:hAnsiTheme="minorEastAsia" w:cs="Arial" w:hint="eastAsia"/>
          <w:b/>
          <w:color w:val="333333"/>
          <w:sz w:val="32"/>
          <w:szCs w:val="32"/>
          <w:lang w:eastAsia="zh-CN"/>
        </w:rPr>
        <w:t>单位</w:t>
      </w:r>
      <w:r w:rsidR="00C9549B" w:rsidRPr="00E12F22">
        <w:rPr>
          <w:rFonts w:ascii="仿宋_GB2312" w:eastAsia="仿宋_GB2312" w:hAnsiTheme="minorEastAsia" w:cs="Arial" w:hint="eastAsia"/>
          <w:b/>
          <w:color w:val="333333"/>
          <w:sz w:val="32"/>
          <w:szCs w:val="32"/>
          <w:lang w:eastAsia="zh-CN"/>
        </w:rPr>
        <w:t>管理费用”科目的核算范围</w:t>
      </w:r>
    </w:p>
    <w:p w:rsidR="00C876F7" w:rsidRDefault="00C9549B"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按照《政府会计制度》规定，“业务活动费用”科目核算单位为实现其职能目标、依法履职或开展专业业务活动及其辅助活动所发生的各项费用。“单位管理费用”科目核算事业单位本级行政及后勤管理部门开展管理活动发生的各项费用，包括单位行政及后勤管理部门发生的人员经费、公用经费、资产折旧（摊销）等费用，以及由单位统一负担的离退休人员经费、工会经费、诉讼费、中介费等。</w:t>
      </w:r>
    </w:p>
    <w:p w:rsidR="00C9549B" w:rsidRPr="00E12F22" w:rsidRDefault="00900800" w:rsidP="00007F61">
      <w:pPr>
        <w:spacing w:after="0" w:line="360" w:lineRule="auto"/>
        <w:ind w:firstLineChars="200" w:firstLine="640"/>
        <w:jc w:val="both"/>
        <w:rPr>
          <w:rFonts w:ascii="仿宋_GB2312" w:eastAsia="仿宋_GB2312" w:hAnsiTheme="minorEastAsia" w:cs="Arial"/>
          <w:color w:val="333333"/>
          <w:sz w:val="32"/>
          <w:szCs w:val="32"/>
          <w:lang w:eastAsia="zh-CN"/>
        </w:rPr>
      </w:pPr>
      <w:r>
        <w:rPr>
          <w:rFonts w:ascii="仿宋_GB2312" w:eastAsia="仿宋_GB2312" w:hAnsiTheme="minorEastAsia" w:cs="Arial" w:hint="eastAsia"/>
          <w:color w:val="333333"/>
          <w:sz w:val="32"/>
          <w:szCs w:val="32"/>
          <w:lang w:eastAsia="zh-CN"/>
        </w:rPr>
        <w:t>按照上述规定，</w:t>
      </w:r>
      <w:r w:rsidR="00DB154B">
        <w:rPr>
          <w:rFonts w:ascii="仿宋_GB2312" w:eastAsia="仿宋_GB2312" w:hAnsiTheme="minorEastAsia" w:cs="Arial" w:hint="eastAsia"/>
          <w:color w:val="333333"/>
          <w:sz w:val="32"/>
          <w:szCs w:val="32"/>
          <w:lang w:eastAsia="zh-CN"/>
        </w:rPr>
        <w:t>行政单位不使用“</w:t>
      </w:r>
      <w:r w:rsidR="0065097A">
        <w:rPr>
          <w:rFonts w:ascii="仿宋_GB2312" w:eastAsia="仿宋_GB2312" w:hAnsiTheme="minorEastAsia" w:cs="Arial" w:hint="eastAsia"/>
          <w:color w:val="333333"/>
          <w:sz w:val="32"/>
          <w:szCs w:val="32"/>
          <w:lang w:eastAsia="zh-CN"/>
        </w:rPr>
        <w:t>单位</w:t>
      </w:r>
      <w:r w:rsidR="00DB154B">
        <w:rPr>
          <w:rFonts w:ascii="仿宋_GB2312" w:eastAsia="仿宋_GB2312" w:hAnsiTheme="minorEastAsia" w:cs="Arial" w:hint="eastAsia"/>
          <w:color w:val="333333"/>
          <w:sz w:val="32"/>
          <w:szCs w:val="32"/>
          <w:lang w:eastAsia="zh-CN"/>
        </w:rPr>
        <w:t>管理费用”科目，其</w:t>
      </w:r>
      <w:r w:rsidR="00C876F7">
        <w:rPr>
          <w:rFonts w:ascii="仿宋_GB2312" w:eastAsia="仿宋_GB2312" w:hAnsiTheme="minorEastAsia" w:cs="Arial" w:hint="eastAsia"/>
          <w:color w:val="333333"/>
          <w:sz w:val="32"/>
          <w:szCs w:val="32"/>
          <w:lang w:eastAsia="zh-CN"/>
        </w:rPr>
        <w:t>为实现其职能目标、</w:t>
      </w:r>
      <w:r w:rsidR="00DB154B">
        <w:rPr>
          <w:rFonts w:ascii="仿宋_GB2312" w:eastAsia="仿宋_GB2312" w:hAnsiTheme="minorEastAsia" w:cs="Arial" w:hint="eastAsia"/>
          <w:color w:val="333333"/>
          <w:sz w:val="32"/>
          <w:szCs w:val="32"/>
          <w:lang w:eastAsia="zh-CN"/>
        </w:rPr>
        <w:t>依法履职发生的各项费用均计入“业务活动费用”</w:t>
      </w:r>
      <w:r w:rsidR="00C876F7">
        <w:rPr>
          <w:rFonts w:ascii="仿宋_GB2312" w:eastAsia="仿宋_GB2312" w:hAnsiTheme="minorEastAsia" w:cs="Arial" w:hint="eastAsia"/>
          <w:color w:val="333333"/>
          <w:sz w:val="32"/>
          <w:szCs w:val="32"/>
          <w:lang w:eastAsia="zh-CN"/>
        </w:rPr>
        <w:t>科目</w:t>
      </w:r>
      <w:r w:rsidR="00F214F0">
        <w:rPr>
          <w:rFonts w:ascii="仿宋_GB2312" w:eastAsia="仿宋_GB2312" w:hAnsiTheme="minorEastAsia" w:cs="Arial" w:hint="eastAsia"/>
          <w:color w:val="333333"/>
          <w:sz w:val="32"/>
          <w:szCs w:val="32"/>
          <w:lang w:eastAsia="zh-CN"/>
        </w:rPr>
        <w:t>；事业单位</w:t>
      </w:r>
      <w:r>
        <w:rPr>
          <w:rFonts w:ascii="仿宋_GB2312" w:eastAsia="仿宋_GB2312" w:hAnsiTheme="minorEastAsia" w:cs="Arial" w:hint="eastAsia"/>
          <w:color w:val="333333"/>
          <w:sz w:val="32"/>
          <w:szCs w:val="32"/>
          <w:lang w:eastAsia="zh-CN"/>
        </w:rPr>
        <w:t>应当</w:t>
      </w:r>
      <w:r w:rsidR="00F214F0">
        <w:rPr>
          <w:rFonts w:ascii="仿宋_GB2312" w:eastAsia="仿宋_GB2312" w:hAnsiTheme="minorEastAsia" w:cs="Arial" w:hint="eastAsia"/>
          <w:color w:val="333333"/>
          <w:sz w:val="32"/>
          <w:szCs w:val="32"/>
          <w:lang w:eastAsia="zh-CN"/>
        </w:rPr>
        <w:t>同时使用“业务活动费用”和“单位管理费用”科目，其开展专业业务活动及其辅助活动的</w:t>
      </w:r>
      <w:r w:rsidR="004E307D">
        <w:rPr>
          <w:rFonts w:ascii="仿宋_GB2312" w:eastAsia="仿宋_GB2312" w:hAnsiTheme="minorEastAsia" w:cs="Arial" w:hint="eastAsia"/>
          <w:color w:val="333333"/>
          <w:sz w:val="32"/>
          <w:szCs w:val="32"/>
          <w:lang w:eastAsia="zh-CN"/>
        </w:rPr>
        <w:t>各</w:t>
      </w:r>
      <w:r w:rsidR="00F214F0">
        <w:rPr>
          <w:rFonts w:ascii="仿宋_GB2312" w:eastAsia="仿宋_GB2312" w:hAnsiTheme="minorEastAsia" w:cs="Arial" w:hint="eastAsia"/>
          <w:color w:val="333333"/>
          <w:sz w:val="32"/>
          <w:szCs w:val="32"/>
          <w:lang w:eastAsia="zh-CN"/>
        </w:rPr>
        <w:t>业务部门发生的</w:t>
      </w:r>
      <w:r w:rsidR="004E307D">
        <w:rPr>
          <w:rFonts w:ascii="仿宋_GB2312" w:eastAsia="仿宋_GB2312" w:hAnsiTheme="minorEastAsia" w:cs="Arial" w:hint="eastAsia"/>
          <w:color w:val="333333"/>
          <w:sz w:val="32"/>
          <w:szCs w:val="32"/>
          <w:lang w:eastAsia="zh-CN"/>
        </w:rPr>
        <w:t>各项</w:t>
      </w:r>
      <w:r w:rsidR="00F214F0">
        <w:rPr>
          <w:rFonts w:ascii="仿宋_GB2312" w:eastAsia="仿宋_GB2312" w:hAnsiTheme="minorEastAsia" w:cs="Arial" w:hint="eastAsia"/>
          <w:color w:val="333333"/>
          <w:sz w:val="32"/>
          <w:szCs w:val="32"/>
          <w:lang w:eastAsia="zh-CN"/>
        </w:rPr>
        <w:t>费用计入“业务活动费用”科目，其本级行政及后勤管理部门发生的各项费用以及由单位统一负担的费用计入“单位管理费用”科目。</w:t>
      </w:r>
    </w:p>
    <w:p w:rsidR="00C9549B" w:rsidRPr="00E12F22" w:rsidRDefault="009E351D"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lastRenderedPageBreak/>
        <w:t>因事业单位规模较小或业务单一等原因难以拆分</w:t>
      </w:r>
      <w:r w:rsidR="000D234A">
        <w:rPr>
          <w:rFonts w:ascii="仿宋_GB2312" w:eastAsia="仿宋_GB2312" w:hAnsiTheme="minorEastAsia" w:cs="Arial" w:hint="eastAsia"/>
          <w:color w:val="333333"/>
          <w:sz w:val="32"/>
          <w:szCs w:val="32"/>
          <w:lang w:eastAsia="zh-CN"/>
        </w:rPr>
        <w:t>业务活动费用和单位管理费用的</w:t>
      </w:r>
      <w:r w:rsidRPr="00E12F22">
        <w:rPr>
          <w:rFonts w:ascii="仿宋_GB2312" w:eastAsia="仿宋_GB2312" w:hAnsiTheme="minorEastAsia" w:cs="Arial" w:hint="eastAsia"/>
          <w:color w:val="333333"/>
          <w:sz w:val="32"/>
          <w:szCs w:val="32"/>
          <w:lang w:eastAsia="zh-CN"/>
        </w:rPr>
        <w:t>，可以不单独设置“</w:t>
      </w:r>
      <w:r w:rsidR="000D234A">
        <w:rPr>
          <w:rFonts w:ascii="仿宋_GB2312" w:eastAsia="仿宋_GB2312" w:hAnsiTheme="minorEastAsia" w:cs="Arial" w:hint="eastAsia"/>
          <w:color w:val="333333"/>
          <w:sz w:val="32"/>
          <w:szCs w:val="32"/>
          <w:lang w:eastAsia="zh-CN"/>
        </w:rPr>
        <w:t>单位</w:t>
      </w:r>
      <w:r w:rsidRPr="00E12F22">
        <w:rPr>
          <w:rFonts w:ascii="仿宋_GB2312" w:eastAsia="仿宋_GB2312" w:hAnsiTheme="minorEastAsia" w:cs="Arial" w:hint="eastAsia"/>
          <w:color w:val="333333"/>
          <w:sz w:val="32"/>
          <w:szCs w:val="32"/>
          <w:lang w:eastAsia="zh-CN"/>
        </w:rPr>
        <w:t>管理费用”</w:t>
      </w:r>
      <w:r w:rsidR="000D234A">
        <w:rPr>
          <w:rFonts w:ascii="仿宋_GB2312" w:eastAsia="仿宋_GB2312" w:hAnsiTheme="minorEastAsia" w:cs="Arial" w:hint="eastAsia"/>
          <w:color w:val="333333"/>
          <w:sz w:val="32"/>
          <w:szCs w:val="32"/>
          <w:lang w:eastAsia="zh-CN"/>
        </w:rPr>
        <w:t>科目</w:t>
      </w:r>
      <w:r w:rsidRPr="00E12F22">
        <w:rPr>
          <w:rFonts w:ascii="仿宋_GB2312" w:eastAsia="仿宋_GB2312" w:hAnsiTheme="minorEastAsia" w:cs="Arial" w:hint="eastAsia"/>
          <w:color w:val="333333"/>
          <w:sz w:val="32"/>
          <w:szCs w:val="32"/>
          <w:lang w:eastAsia="zh-CN"/>
        </w:rPr>
        <w:t>，“</w:t>
      </w:r>
      <w:r w:rsidR="000D234A">
        <w:rPr>
          <w:rFonts w:ascii="仿宋_GB2312" w:eastAsia="仿宋_GB2312" w:hAnsiTheme="minorEastAsia" w:cs="Arial" w:hint="eastAsia"/>
          <w:color w:val="333333"/>
          <w:sz w:val="32"/>
          <w:szCs w:val="32"/>
          <w:lang w:eastAsia="zh-CN"/>
        </w:rPr>
        <w:t>单位</w:t>
      </w:r>
      <w:r w:rsidRPr="00E12F22">
        <w:rPr>
          <w:rFonts w:ascii="仿宋_GB2312" w:eastAsia="仿宋_GB2312" w:hAnsiTheme="minorEastAsia" w:cs="Arial" w:hint="eastAsia"/>
          <w:color w:val="333333"/>
          <w:sz w:val="32"/>
          <w:szCs w:val="32"/>
          <w:lang w:eastAsia="zh-CN"/>
        </w:rPr>
        <w:t>管理费用”科目所</w:t>
      </w:r>
      <w:r w:rsidR="000D234A">
        <w:rPr>
          <w:rFonts w:ascii="仿宋_GB2312" w:eastAsia="仿宋_GB2312" w:hAnsiTheme="minorEastAsia" w:cs="Arial" w:hint="eastAsia"/>
          <w:color w:val="333333"/>
          <w:sz w:val="32"/>
          <w:szCs w:val="32"/>
          <w:lang w:eastAsia="zh-CN"/>
        </w:rPr>
        <w:t>规定的</w:t>
      </w:r>
      <w:r w:rsidRPr="00E12F22">
        <w:rPr>
          <w:rFonts w:ascii="仿宋_GB2312" w:eastAsia="仿宋_GB2312" w:hAnsiTheme="minorEastAsia" w:cs="Arial" w:hint="eastAsia"/>
          <w:color w:val="333333"/>
          <w:sz w:val="32"/>
          <w:szCs w:val="32"/>
          <w:lang w:eastAsia="zh-CN"/>
        </w:rPr>
        <w:t>核算内容一并在“业务活动费用”科目核算。</w:t>
      </w:r>
    </w:p>
    <w:p w:rsidR="00E12F22" w:rsidRPr="00E12F22" w:rsidRDefault="00FD09C2" w:rsidP="00007F61">
      <w:pPr>
        <w:spacing w:after="0" w:line="360" w:lineRule="auto"/>
        <w:ind w:firstLineChars="200" w:firstLine="643"/>
        <w:jc w:val="both"/>
        <w:rPr>
          <w:rFonts w:ascii="仿宋_GB2312" w:eastAsia="仿宋_GB2312" w:hAnsiTheme="minorEastAsia" w:cs="Arial"/>
          <w:b/>
          <w:color w:val="333333"/>
          <w:sz w:val="32"/>
          <w:szCs w:val="32"/>
          <w:lang w:eastAsia="zh-CN"/>
        </w:rPr>
      </w:pPr>
      <w:r>
        <w:rPr>
          <w:rFonts w:ascii="仿宋_GB2312" w:eastAsia="仿宋_GB2312" w:hAnsiTheme="minorEastAsia" w:cs="Arial" w:hint="eastAsia"/>
          <w:b/>
          <w:color w:val="333333"/>
          <w:sz w:val="32"/>
          <w:szCs w:val="32"/>
          <w:lang w:eastAsia="zh-CN"/>
        </w:rPr>
        <w:t>九</w:t>
      </w:r>
      <w:r w:rsidR="00E12F22" w:rsidRPr="00E12F22">
        <w:rPr>
          <w:rFonts w:ascii="仿宋_GB2312" w:eastAsia="仿宋_GB2312" w:hAnsiTheme="minorEastAsia" w:cs="Arial" w:hint="eastAsia"/>
          <w:b/>
          <w:color w:val="333333"/>
          <w:sz w:val="32"/>
          <w:szCs w:val="32"/>
          <w:lang w:eastAsia="zh-CN"/>
        </w:rPr>
        <w:t>、关于“保障性住房”科目的核算范围</w:t>
      </w:r>
    </w:p>
    <w:p w:rsidR="00E12F22" w:rsidRPr="00E12F22" w:rsidRDefault="00E12F22"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政府会计制度》中规定的“保障性住房”科目，核算单位为满足社会公共需要而控制的保障性住房的原值。此处的保障性住房，主要指地方政府住房保障主管部门持有的，纳入城镇住房保障规划和年度计划，向符合条件的保障对象提供的住房。</w:t>
      </w:r>
    </w:p>
    <w:p w:rsidR="00E12F22" w:rsidRPr="00E12F22" w:rsidRDefault="00900800" w:rsidP="00007F61">
      <w:pPr>
        <w:spacing w:after="0" w:line="360" w:lineRule="auto"/>
        <w:ind w:firstLineChars="200" w:firstLine="643"/>
        <w:jc w:val="both"/>
        <w:rPr>
          <w:rFonts w:ascii="仿宋_GB2312" w:eastAsia="仿宋_GB2312" w:hAnsiTheme="minorEastAsia" w:cs="Arial"/>
          <w:b/>
          <w:color w:val="333333"/>
          <w:sz w:val="32"/>
          <w:szCs w:val="32"/>
          <w:lang w:eastAsia="zh-CN"/>
        </w:rPr>
      </w:pPr>
      <w:r w:rsidRPr="00E12F22">
        <w:rPr>
          <w:rFonts w:ascii="仿宋_GB2312" w:eastAsia="仿宋_GB2312" w:hAnsiTheme="minorEastAsia" w:cs="Arial" w:hint="eastAsia"/>
          <w:b/>
          <w:color w:val="333333"/>
          <w:sz w:val="32"/>
          <w:szCs w:val="32"/>
          <w:lang w:eastAsia="zh-CN"/>
        </w:rPr>
        <w:t>十</w:t>
      </w:r>
      <w:r w:rsidR="00E12F22" w:rsidRPr="00E12F22">
        <w:rPr>
          <w:rFonts w:ascii="仿宋_GB2312" w:eastAsia="仿宋_GB2312" w:hAnsiTheme="minorEastAsia" w:cs="Arial" w:hint="eastAsia"/>
          <w:b/>
          <w:color w:val="333333"/>
          <w:sz w:val="32"/>
          <w:szCs w:val="32"/>
          <w:lang w:eastAsia="zh-CN"/>
        </w:rPr>
        <w:t>、关于第三方支付平台账户</w:t>
      </w:r>
      <w:r w:rsidR="004059EB">
        <w:rPr>
          <w:rFonts w:ascii="仿宋_GB2312" w:eastAsia="仿宋_GB2312" w:hAnsiTheme="minorEastAsia" w:cs="Arial" w:hint="eastAsia"/>
          <w:b/>
          <w:color w:val="333333"/>
          <w:sz w:val="32"/>
          <w:szCs w:val="32"/>
          <w:lang w:eastAsia="zh-CN"/>
        </w:rPr>
        <w:t>资金</w:t>
      </w:r>
      <w:r w:rsidR="00E12F22" w:rsidRPr="00E12F22">
        <w:rPr>
          <w:rFonts w:ascii="仿宋_GB2312" w:eastAsia="仿宋_GB2312" w:hAnsiTheme="minorEastAsia" w:cs="Arial" w:hint="eastAsia"/>
          <w:b/>
          <w:color w:val="333333"/>
          <w:sz w:val="32"/>
          <w:szCs w:val="32"/>
          <w:lang w:eastAsia="zh-CN"/>
        </w:rPr>
        <w:t>的会计科目</w:t>
      </w:r>
      <w:r w:rsidR="004059EB">
        <w:rPr>
          <w:rFonts w:ascii="仿宋_GB2312" w:eastAsia="仿宋_GB2312" w:hAnsiTheme="minorEastAsia" w:cs="Arial" w:hint="eastAsia"/>
          <w:b/>
          <w:color w:val="333333"/>
          <w:sz w:val="32"/>
          <w:szCs w:val="32"/>
          <w:lang w:eastAsia="zh-CN"/>
        </w:rPr>
        <w:t>适用问题</w:t>
      </w:r>
    </w:p>
    <w:p w:rsidR="00E12F22" w:rsidRDefault="00E12F22"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单位应当在“其他货币资金”科目下设置相应的明细科目，核算单位在支付宝、微信</w:t>
      </w:r>
      <w:r w:rsidR="007B62D8">
        <w:rPr>
          <w:rFonts w:ascii="仿宋_GB2312" w:eastAsia="仿宋_GB2312" w:hAnsiTheme="minorEastAsia" w:cs="Arial" w:hint="eastAsia"/>
          <w:color w:val="333333"/>
          <w:sz w:val="32"/>
          <w:szCs w:val="32"/>
          <w:lang w:eastAsia="zh-CN"/>
        </w:rPr>
        <w:t>收付款</w:t>
      </w:r>
      <w:r w:rsidRPr="00E12F22">
        <w:rPr>
          <w:rFonts w:ascii="仿宋_GB2312" w:eastAsia="仿宋_GB2312" w:hAnsiTheme="minorEastAsia" w:cs="Arial" w:hint="eastAsia"/>
          <w:color w:val="333333"/>
          <w:sz w:val="32"/>
          <w:szCs w:val="32"/>
          <w:lang w:eastAsia="zh-CN"/>
        </w:rPr>
        <w:t>等第三方支付平台账户中的款项。</w:t>
      </w:r>
    </w:p>
    <w:p w:rsidR="00375497" w:rsidRPr="00E12F22" w:rsidRDefault="00FD09C2" w:rsidP="00007F61">
      <w:pPr>
        <w:spacing w:after="0" w:line="360" w:lineRule="auto"/>
        <w:ind w:firstLineChars="200" w:firstLine="643"/>
        <w:jc w:val="both"/>
        <w:rPr>
          <w:rFonts w:ascii="仿宋_GB2312" w:eastAsia="仿宋_GB2312" w:hAnsiTheme="minorEastAsia" w:cs="Arial"/>
          <w:b/>
          <w:color w:val="333333"/>
          <w:sz w:val="32"/>
          <w:szCs w:val="32"/>
          <w:lang w:eastAsia="zh-CN"/>
        </w:rPr>
      </w:pPr>
      <w:r>
        <w:rPr>
          <w:rFonts w:ascii="仿宋_GB2312" w:eastAsia="仿宋_GB2312" w:hAnsiTheme="minorEastAsia" w:cs="Arial" w:hint="eastAsia"/>
          <w:b/>
          <w:color w:val="333333"/>
          <w:sz w:val="32"/>
          <w:szCs w:val="32"/>
          <w:lang w:eastAsia="zh-CN"/>
        </w:rPr>
        <w:t>十一</w:t>
      </w:r>
      <w:r w:rsidR="00375497" w:rsidRPr="00E12F22">
        <w:rPr>
          <w:rFonts w:ascii="仿宋_GB2312" w:eastAsia="仿宋_GB2312" w:hAnsiTheme="minorEastAsia" w:cs="Arial" w:hint="eastAsia"/>
          <w:b/>
          <w:color w:val="333333"/>
          <w:sz w:val="32"/>
          <w:szCs w:val="32"/>
          <w:lang w:eastAsia="zh-CN"/>
        </w:rPr>
        <w:t>、关于有关往来科目和收入、费用科目</w:t>
      </w:r>
      <w:r w:rsidR="00375497">
        <w:rPr>
          <w:rFonts w:ascii="仿宋_GB2312" w:eastAsia="仿宋_GB2312" w:hAnsiTheme="minorEastAsia" w:cs="Arial" w:hint="eastAsia"/>
          <w:b/>
          <w:color w:val="333333"/>
          <w:sz w:val="32"/>
          <w:szCs w:val="32"/>
          <w:lang w:eastAsia="zh-CN"/>
        </w:rPr>
        <w:t>明细</w:t>
      </w:r>
      <w:r w:rsidR="00375497" w:rsidRPr="00E12F22">
        <w:rPr>
          <w:rFonts w:ascii="仿宋_GB2312" w:eastAsia="仿宋_GB2312" w:hAnsiTheme="minorEastAsia" w:cs="Arial" w:hint="eastAsia"/>
          <w:b/>
          <w:color w:val="333333"/>
          <w:sz w:val="32"/>
          <w:szCs w:val="32"/>
          <w:lang w:eastAsia="zh-CN"/>
        </w:rPr>
        <w:t>信息的披露</w:t>
      </w:r>
    </w:p>
    <w:p w:rsidR="00375497" w:rsidRPr="00E12F22" w:rsidRDefault="00375497"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单位在按照债务人（债权人）对应收款项（应付款项）进行明细核算的基础上，应当在财务报表附注中按照债务人（债权人）分类对应收款项（应付款项）进行披露。债权人（债务人）类别主要分为本部门内部单位（指纳入单位所属</w:t>
      </w:r>
      <w:r w:rsidRPr="00E12F22">
        <w:rPr>
          <w:rFonts w:ascii="仿宋_GB2312" w:eastAsia="仿宋_GB2312" w:hAnsiTheme="minorEastAsia" w:cs="Arial" w:hint="eastAsia"/>
          <w:color w:val="333333"/>
          <w:sz w:val="32"/>
          <w:szCs w:val="32"/>
          <w:lang w:eastAsia="zh-CN"/>
        </w:rPr>
        <w:lastRenderedPageBreak/>
        <w:t>部门财务报告合并范围的单位</w:t>
      </w:r>
      <w:r>
        <w:rPr>
          <w:rFonts w:ascii="仿宋_GB2312" w:eastAsia="仿宋_GB2312" w:hAnsiTheme="minorEastAsia" w:cs="Arial" w:hint="eastAsia"/>
          <w:color w:val="333333"/>
          <w:sz w:val="32"/>
          <w:szCs w:val="32"/>
          <w:lang w:eastAsia="zh-CN"/>
        </w:rPr>
        <w:t>，下同</w:t>
      </w:r>
      <w:r w:rsidRPr="00E12F22">
        <w:rPr>
          <w:rFonts w:ascii="仿宋_GB2312" w:eastAsia="仿宋_GB2312" w:hAnsiTheme="minorEastAsia" w:cs="Arial" w:hint="eastAsia"/>
          <w:color w:val="333333"/>
          <w:sz w:val="32"/>
          <w:szCs w:val="32"/>
          <w:lang w:eastAsia="zh-CN"/>
        </w:rPr>
        <w:t>）、本部门以外同级政府单位、本部门以外非同级政府单位和其他单位。</w:t>
      </w:r>
    </w:p>
    <w:p w:rsidR="00375497" w:rsidRPr="00E12F22" w:rsidRDefault="00375497"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单位在按照收入来源（支付对象）对有关收入科目（费用科目）进行明细核算的基础上，应当在财务报表附注中按照收入来源（支付对象）分类对有关收入（费用）进行披露。收入来源（支付对象）主要分为本部门内部单位、本部门以外同级政府单位、本部门以外非同级政府单位和其他单位。</w:t>
      </w:r>
    </w:p>
    <w:p w:rsidR="00375497" w:rsidRDefault="00375497" w:rsidP="00007F61">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单位按照《政府会计制度》</w:t>
      </w:r>
      <w:r>
        <w:rPr>
          <w:rFonts w:ascii="仿宋_GB2312" w:eastAsia="仿宋_GB2312" w:hAnsiTheme="minorEastAsia" w:cs="Arial" w:hint="eastAsia"/>
          <w:color w:val="333333"/>
          <w:sz w:val="32"/>
          <w:szCs w:val="32"/>
          <w:lang w:eastAsia="zh-CN"/>
        </w:rPr>
        <w:t>中财务报表</w:t>
      </w:r>
      <w:r w:rsidRPr="00E12F22">
        <w:rPr>
          <w:rFonts w:ascii="仿宋_GB2312" w:eastAsia="仿宋_GB2312" w:hAnsiTheme="minorEastAsia" w:cs="Arial" w:hint="eastAsia"/>
          <w:color w:val="333333"/>
          <w:sz w:val="32"/>
          <w:szCs w:val="32"/>
          <w:lang w:eastAsia="zh-CN"/>
        </w:rPr>
        <w:t>附注所列格式分类对应收款项、应付款项、有关收入和费用科目进行具体披露时，应当遵循重要性原则。单位对重要性的判断，应当</w:t>
      </w:r>
      <w:r>
        <w:rPr>
          <w:rFonts w:ascii="仿宋_GB2312" w:eastAsia="仿宋_GB2312" w:hAnsiTheme="minorEastAsia" w:cs="Arial" w:hint="eastAsia"/>
          <w:color w:val="333333"/>
          <w:sz w:val="32"/>
          <w:szCs w:val="32"/>
          <w:lang w:eastAsia="zh-CN"/>
        </w:rPr>
        <w:t>依据</w:t>
      </w:r>
      <w:r w:rsidRPr="00E12F22">
        <w:rPr>
          <w:rFonts w:ascii="仿宋_GB2312" w:eastAsia="仿宋_GB2312" w:hAnsiTheme="minorEastAsia" w:cs="Arial" w:hint="eastAsia"/>
          <w:color w:val="333333"/>
          <w:sz w:val="32"/>
          <w:szCs w:val="32"/>
          <w:lang w:eastAsia="zh-CN"/>
        </w:rPr>
        <w:t>《政府会计准则第9号——财务报表编制和列报》</w:t>
      </w:r>
      <w:r>
        <w:rPr>
          <w:rFonts w:ascii="仿宋_GB2312" w:eastAsia="仿宋_GB2312" w:hAnsiTheme="minorEastAsia" w:cs="Arial" w:hint="eastAsia"/>
          <w:color w:val="333333"/>
          <w:sz w:val="32"/>
          <w:szCs w:val="32"/>
          <w:lang w:eastAsia="zh-CN"/>
        </w:rPr>
        <w:t>，并考虑满足编制</w:t>
      </w:r>
      <w:r w:rsidRPr="00E12F22">
        <w:rPr>
          <w:rFonts w:ascii="仿宋_GB2312" w:eastAsia="仿宋_GB2312" w:hAnsiTheme="minorEastAsia" w:cs="Arial" w:hint="eastAsia"/>
          <w:color w:val="333333"/>
          <w:sz w:val="32"/>
          <w:szCs w:val="32"/>
          <w:lang w:eastAsia="zh-CN"/>
        </w:rPr>
        <w:t>合并财务报表的</w:t>
      </w:r>
      <w:r>
        <w:rPr>
          <w:rFonts w:ascii="仿宋_GB2312" w:eastAsia="仿宋_GB2312" w:hAnsiTheme="minorEastAsia" w:cs="Arial" w:hint="eastAsia"/>
          <w:color w:val="333333"/>
          <w:sz w:val="32"/>
          <w:szCs w:val="32"/>
          <w:lang w:eastAsia="zh-CN"/>
        </w:rPr>
        <w:t>信息</w:t>
      </w:r>
      <w:r w:rsidRPr="00E12F22">
        <w:rPr>
          <w:rFonts w:ascii="仿宋_GB2312" w:eastAsia="仿宋_GB2312" w:hAnsiTheme="minorEastAsia" w:cs="Arial" w:hint="eastAsia"/>
          <w:color w:val="333333"/>
          <w:sz w:val="32"/>
          <w:szCs w:val="32"/>
          <w:lang w:eastAsia="zh-CN"/>
        </w:rPr>
        <w:t>需要，即</w:t>
      </w:r>
      <w:r>
        <w:rPr>
          <w:rFonts w:ascii="仿宋_GB2312" w:eastAsia="仿宋_GB2312" w:hAnsiTheme="minorEastAsia" w:cs="Arial" w:hint="eastAsia"/>
          <w:color w:val="333333"/>
          <w:sz w:val="32"/>
          <w:szCs w:val="32"/>
          <w:lang w:eastAsia="zh-CN"/>
        </w:rPr>
        <w:t>相关</w:t>
      </w:r>
      <w:r w:rsidRPr="00E12F22">
        <w:rPr>
          <w:rFonts w:ascii="仿宋_GB2312" w:eastAsia="仿宋_GB2312" w:hAnsiTheme="minorEastAsia" w:cs="Arial" w:hint="eastAsia"/>
          <w:color w:val="333333"/>
          <w:sz w:val="32"/>
          <w:szCs w:val="32"/>
          <w:lang w:eastAsia="zh-CN"/>
        </w:rPr>
        <w:t>合并主体能够基于单位所披露的信息，</w:t>
      </w:r>
      <w:r>
        <w:rPr>
          <w:rFonts w:ascii="仿宋_GB2312" w:eastAsia="仿宋_GB2312" w:hAnsiTheme="minorEastAsia" w:cs="Arial" w:hint="eastAsia"/>
          <w:color w:val="333333"/>
          <w:sz w:val="32"/>
          <w:szCs w:val="32"/>
          <w:lang w:eastAsia="zh-CN"/>
        </w:rPr>
        <w:t>抵销</w:t>
      </w:r>
      <w:r w:rsidRPr="00E12F22">
        <w:rPr>
          <w:rFonts w:ascii="仿宋_GB2312" w:eastAsia="仿宋_GB2312" w:hAnsiTheme="minorEastAsia" w:cs="Arial" w:hint="eastAsia"/>
          <w:color w:val="333333"/>
          <w:sz w:val="32"/>
          <w:szCs w:val="32"/>
          <w:lang w:eastAsia="zh-CN"/>
        </w:rPr>
        <w:t>合并主体与被合并主体之间、被合并主体相互之间发生的债权债务、收入费用等内部业务或事项对财务报表的影响。</w:t>
      </w:r>
    </w:p>
    <w:p w:rsidR="00FD09C2" w:rsidRPr="00E12F22" w:rsidRDefault="00FD09C2" w:rsidP="00FD09C2">
      <w:pPr>
        <w:spacing w:after="0" w:line="360" w:lineRule="auto"/>
        <w:ind w:firstLineChars="200" w:firstLine="643"/>
        <w:jc w:val="both"/>
        <w:rPr>
          <w:rFonts w:ascii="仿宋_GB2312" w:eastAsia="仿宋_GB2312" w:hAnsiTheme="minorEastAsia" w:cs="Arial"/>
          <w:b/>
          <w:color w:val="333333"/>
          <w:sz w:val="32"/>
          <w:szCs w:val="32"/>
          <w:lang w:eastAsia="zh-CN"/>
        </w:rPr>
      </w:pPr>
      <w:r>
        <w:rPr>
          <w:rFonts w:ascii="仿宋_GB2312" w:eastAsia="仿宋_GB2312" w:hAnsiTheme="minorEastAsia" w:cs="Arial" w:hint="eastAsia"/>
          <w:b/>
          <w:color w:val="333333"/>
          <w:sz w:val="32"/>
          <w:szCs w:val="32"/>
          <w:lang w:eastAsia="zh-CN"/>
        </w:rPr>
        <w:t>十</w:t>
      </w:r>
      <w:r w:rsidRPr="00E12F22">
        <w:rPr>
          <w:rFonts w:ascii="仿宋_GB2312" w:eastAsia="仿宋_GB2312" w:hAnsiTheme="minorEastAsia" w:cs="Arial" w:hint="eastAsia"/>
          <w:b/>
          <w:color w:val="333333"/>
          <w:sz w:val="32"/>
          <w:szCs w:val="32"/>
          <w:lang w:eastAsia="zh-CN"/>
        </w:rPr>
        <w:t>二、关于单位财务机构代办的党费业务</w:t>
      </w:r>
      <w:r>
        <w:rPr>
          <w:rFonts w:ascii="仿宋_GB2312" w:eastAsia="仿宋_GB2312" w:hAnsiTheme="minorEastAsia" w:cs="Arial" w:hint="eastAsia"/>
          <w:b/>
          <w:color w:val="333333"/>
          <w:sz w:val="32"/>
          <w:szCs w:val="32"/>
          <w:lang w:eastAsia="zh-CN"/>
        </w:rPr>
        <w:t>的会计处理</w:t>
      </w:r>
    </w:p>
    <w:p w:rsidR="00FD09C2" w:rsidRPr="00E12F22" w:rsidRDefault="00FD09C2" w:rsidP="00FD09C2">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党费</w:t>
      </w:r>
      <w:r>
        <w:rPr>
          <w:rFonts w:ascii="仿宋_GB2312" w:eastAsia="仿宋_GB2312" w:hAnsiTheme="minorEastAsia" w:cs="Arial" w:hint="eastAsia"/>
          <w:color w:val="333333"/>
          <w:sz w:val="32"/>
          <w:szCs w:val="32"/>
          <w:lang w:eastAsia="zh-CN"/>
        </w:rPr>
        <w:t>业务</w:t>
      </w:r>
      <w:r w:rsidRPr="00E12F22">
        <w:rPr>
          <w:rFonts w:ascii="仿宋_GB2312" w:eastAsia="仿宋_GB2312" w:hAnsiTheme="minorEastAsia" w:cs="Arial" w:hint="eastAsia"/>
          <w:color w:val="333333"/>
          <w:sz w:val="32"/>
          <w:szCs w:val="32"/>
          <w:lang w:eastAsia="zh-CN"/>
        </w:rPr>
        <w:t>的具体工作</w:t>
      </w:r>
      <w:r>
        <w:rPr>
          <w:rFonts w:ascii="仿宋_GB2312" w:eastAsia="仿宋_GB2312" w:hAnsiTheme="minorEastAsia" w:cs="Arial" w:hint="eastAsia"/>
          <w:color w:val="333333"/>
          <w:sz w:val="32"/>
          <w:szCs w:val="32"/>
          <w:lang w:eastAsia="zh-CN"/>
        </w:rPr>
        <w:t>按规定</w:t>
      </w:r>
      <w:r w:rsidRPr="00E12F22">
        <w:rPr>
          <w:rFonts w:ascii="仿宋_GB2312" w:eastAsia="仿宋_GB2312" w:hAnsiTheme="minorEastAsia" w:cs="Arial" w:hint="eastAsia"/>
          <w:color w:val="333333"/>
          <w:sz w:val="32"/>
          <w:szCs w:val="32"/>
          <w:lang w:eastAsia="zh-CN"/>
        </w:rPr>
        <w:t>由单位财务机构代办的，</w:t>
      </w:r>
      <w:r>
        <w:rPr>
          <w:rFonts w:ascii="仿宋_GB2312" w:eastAsia="仿宋_GB2312" w:hAnsiTheme="minorEastAsia" w:cs="Arial" w:hint="eastAsia"/>
          <w:color w:val="333333"/>
          <w:sz w:val="32"/>
          <w:szCs w:val="32"/>
          <w:lang w:eastAsia="zh-CN"/>
        </w:rPr>
        <w:t>党费资金</w:t>
      </w:r>
      <w:r w:rsidRPr="00E12F22">
        <w:rPr>
          <w:rFonts w:ascii="仿宋_GB2312" w:eastAsia="仿宋_GB2312" w:hAnsiTheme="minorEastAsia" w:cs="Arial" w:hint="eastAsia"/>
          <w:color w:val="333333"/>
          <w:sz w:val="32"/>
          <w:szCs w:val="32"/>
          <w:lang w:eastAsia="zh-CN"/>
        </w:rPr>
        <w:t>应当独立于本单位的固有财产及其管理的其他财产，实行分账核算。党费的会计核算，参照《政府会计制度》中的财务会计内容执行。</w:t>
      </w:r>
    </w:p>
    <w:p w:rsidR="00FD09C2" w:rsidRPr="00E12F22" w:rsidRDefault="00FD09C2" w:rsidP="00FD09C2">
      <w:pPr>
        <w:spacing w:after="0" w:line="360" w:lineRule="auto"/>
        <w:ind w:firstLineChars="200" w:firstLine="643"/>
        <w:jc w:val="both"/>
        <w:rPr>
          <w:rFonts w:ascii="仿宋_GB2312" w:eastAsia="仿宋_GB2312" w:hAnsiTheme="minorEastAsia" w:cs="Arial"/>
          <w:b/>
          <w:color w:val="333333"/>
          <w:sz w:val="32"/>
          <w:szCs w:val="32"/>
          <w:lang w:eastAsia="zh-CN"/>
        </w:rPr>
      </w:pPr>
      <w:r>
        <w:rPr>
          <w:rFonts w:ascii="仿宋_GB2312" w:eastAsia="仿宋_GB2312" w:hAnsiTheme="minorEastAsia" w:cs="Arial" w:hint="eastAsia"/>
          <w:b/>
          <w:color w:val="333333"/>
          <w:sz w:val="32"/>
          <w:szCs w:val="32"/>
          <w:lang w:eastAsia="zh-CN"/>
        </w:rPr>
        <w:t>十</w:t>
      </w:r>
      <w:r w:rsidRPr="00E12F22">
        <w:rPr>
          <w:rFonts w:ascii="仿宋_GB2312" w:eastAsia="仿宋_GB2312" w:hAnsiTheme="minorEastAsia" w:cs="Arial" w:hint="eastAsia"/>
          <w:b/>
          <w:color w:val="333333"/>
          <w:sz w:val="32"/>
          <w:szCs w:val="32"/>
          <w:lang w:eastAsia="zh-CN"/>
        </w:rPr>
        <w:t>三、关于单位财务机构代办的团费业务</w:t>
      </w:r>
      <w:r>
        <w:rPr>
          <w:rFonts w:ascii="仿宋_GB2312" w:eastAsia="仿宋_GB2312" w:hAnsiTheme="minorEastAsia" w:cs="Arial" w:hint="eastAsia"/>
          <w:b/>
          <w:color w:val="333333"/>
          <w:sz w:val="32"/>
          <w:szCs w:val="32"/>
          <w:lang w:eastAsia="zh-CN"/>
        </w:rPr>
        <w:t>的会计处理</w:t>
      </w:r>
    </w:p>
    <w:p w:rsidR="007B62D8" w:rsidRDefault="00FD09C2" w:rsidP="00684EC3">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lastRenderedPageBreak/>
        <w:t>团费</w:t>
      </w:r>
      <w:r>
        <w:rPr>
          <w:rFonts w:ascii="仿宋_GB2312" w:eastAsia="仿宋_GB2312" w:hAnsiTheme="minorEastAsia" w:cs="Arial" w:hint="eastAsia"/>
          <w:color w:val="333333"/>
          <w:sz w:val="32"/>
          <w:szCs w:val="32"/>
          <w:lang w:eastAsia="zh-CN"/>
        </w:rPr>
        <w:t>业务</w:t>
      </w:r>
      <w:r w:rsidRPr="00E12F22">
        <w:rPr>
          <w:rFonts w:ascii="仿宋_GB2312" w:eastAsia="仿宋_GB2312" w:hAnsiTheme="minorEastAsia" w:cs="Arial" w:hint="eastAsia"/>
          <w:color w:val="333333"/>
          <w:sz w:val="32"/>
          <w:szCs w:val="32"/>
          <w:lang w:eastAsia="zh-CN"/>
        </w:rPr>
        <w:t>的具体工作</w:t>
      </w:r>
      <w:r>
        <w:rPr>
          <w:rFonts w:ascii="仿宋_GB2312" w:eastAsia="仿宋_GB2312" w:hAnsiTheme="minorEastAsia" w:cs="Arial" w:hint="eastAsia"/>
          <w:color w:val="333333"/>
          <w:sz w:val="32"/>
          <w:szCs w:val="32"/>
          <w:lang w:eastAsia="zh-CN"/>
        </w:rPr>
        <w:t>按规定</w:t>
      </w:r>
      <w:r w:rsidRPr="00E12F22">
        <w:rPr>
          <w:rFonts w:ascii="仿宋_GB2312" w:eastAsia="仿宋_GB2312" w:hAnsiTheme="minorEastAsia" w:cs="Arial" w:hint="eastAsia"/>
          <w:color w:val="333333"/>
          <w:sz w:val="32"/>
          <w:szCs w:val="32"/>
          <w:lang w:eastAsia="zh-CN"/>
        </w:rPr>
        <w:t>由单位财务机构代办、并按规定单独设立银行账户的，应当参照《政府会计制度》中的财务会计内容进行分账核算。</w:t>
      </w:r>
    </w:p>
    <w:p w:rsidR="00684EC3" w:rsidRPr="00E12F22" w:rsidRDefault="00FD09C2" w:rsidP="00684EC3">
      <w:pPr>
        <w:spacing w:after="0" w:line="360" w:lineRule="auto"/>
        <w:ind w:firstLineChars="200" w:firstLine="640"/>
        <w:jc w:val="both"/>
        <w:rPr>
          <w:rFonts w:ascii="仿宋_GB2312" w:eastAsia="仿宋_GB2312" w:hAnsiTheme="minorEastAsia" w:cs="Arial"/>
          <w:color w:val="333333"/>
          <w:sz w:val="32"/>
          <w:szCs w:val="32"/>
          <w:lang w:eastAsia="zh-CN"/>
        </w:rPr>
      </w:pPr>
      <w:r>
        <w:rPr>
          <w:rFonts w:ascii="仿宋_GB2312" w:eastAsia="仿宋_GB2312" w:hAnsiTheme="minorEastAsia" w:cs="Arial" w:hint="eastAsia"/>
          <w:color w:val="333333"/>
          <w:sz w:val="32"/>
          <w:szCs w:val="32"/>
          <w:lang w:eastAsia="zh-CN"/>
        </w:rPr>
        <w:t>团费业务的具体工作</w:t>
      </w:r>
      <w:r w:rsidR="00684EC3">
        <w:rPr>
          <w:rFonts w:ascii="仿宋_GB2312" w:eastAsia="仿宋_GB2312" w:hAnsiTheme="minorEastAsia" w:cs="Arial" w:hint="eastAsia"/>
          <w:color w:val="333333"/>
          <w:sz w:val="32"/>
          <w:szCs w:val="32"/>
          <w:lang w:eastAsia="zh-CN"/>
        </w:rPr>
        <w:t>按规定</w:t>
      </w:r>
      <w:r>
        <w:rPr>
          <w:rFonts w:ascii="仿宋_GB2312" w:eastAsia="仿宋_GB2312" w:hAnsiTheme="minorEastAsia" w:cs="Arial" w:hint="eastAsia"/>
          <w:color w:val="333333"/>
          <w:sz w:val="32"/>
          <w:szCs w:val="32"/>
          <w:lang w:eastAsia="zh-CN"/>
        </w:rPr>
        <w:t>由单位财务机构代办、但</w:t>
      </w:r>
      <w:r w:rsidRPr="00E12F22">
        <w:rPr>
          <w:rFonts w:ascii="仿宋_GB2312" w:eastAsia="仿宋_GB2312" w:hAnsiTheme="minorEastAsia" w:cs="Arial" w:hint="eastAsia"/>
          <w:color w:val="333333"/>
          <w:sz w:val="32"/>
          <w:szCs w:val="32"/>
          <w:lang w:eastAsia="zh-CN"/>
        </w:rPr>
        <w:t>不具备单独设立银行账户条件的,</w:t>
      </w:r>
      <w:r w:rsidR="007B62D8">
        <w:rPr>
          <w:rFonts w:ascii="仿宋_GB2312" w:eastAsia="仿宋_GB2312" w:hAnsiTheme="minorEastAsia" w:cs="Arial" w:hint="eastAsia"/>
          <w:color w:val="333333"/>
          <w:sz w:val="32"/>
          <w:szCs w:val="32"/>
          <w:lang w:eastAsia="zh-CN"/>
        </w:rPr>
        <w:t>单位</w:t>
      </w:r>
      <w:r w:rsidR="00684EC3">
        <w:rPr>
          <w:rFonts w:ascii="仿宋_GB2312" w:eastAsia="仿宋_GB2312" w:hAnsiTheme="minorEastAsia" w:cs="Arial" w:hint="eastAsia"/>
          <w:color w:val="333333"/>
          <w:sz w:val="32"/>
          <w:szCs w:val="32"/>
          <w:lang w:eastAsia="zh-CN"/>
        </w:rPr>
        <w:t>应当</w:t>
      </w:r>
      <w:r w:rsidR="00684EC3" w:rsidRPr="00E12F22">
        <w:rPr>
          <w:rFonts w:ascii="仿宋_GB2312" w:eastAsia="仿宋_GB2312" w:hAnsiTheme="minorEastAsia" w:cs="Arial" w:hint="eastAsia"/>
          <w:color w:val="333333"/>
          <w:sz w:val="32"/>
          <w:szCs w:val="32"/>
          <w:lang w:eastAsia="zh-CN"/>
        </w:rPr>
        <w:t>作为受托代理业务对代办的</w:t>
      </w:r>
      <w:r w:rsidR="00684EC3">
        <w:rPr>
          <w:rFonts w:ascii="仿宋_GB2312" w:eastAsia="仿宋_GB2312" w:hAnsiTheme="minorEastAsia" w:cs="Arial" w:hint="eastAsia"/>
          <w:color w:val="333333"/>
          <w:sz w:val="32"/>
          <w:szCs w:val="32"/>
          <w:lang w:eastAsia="zh-CN"/>
        </w:rPr>
        <w:t>团费业务</w:t>
      </w:r>
      <w:r w:rsidR="00684EC3" w:rsidRPr="00E12F22">
        <w:rPr>
          <w:rFonts w:ascii="仿宋_GB2312" w:eastAsia="仿宋_GB2312" w:hAnsiTheme="minorEastAsia" w:cs="Arial" w:hint="eastAsia"/>
          <w:color w:val="333333"/>
          <w:sz w:val="32"/>
          <w:szCs w:val="32"/>
          <w:lang w:eastAsia="zh-CN"/>
        </w:rPr>
        <w:t>进行核算</w:t>
      </w:r>
      <w:r w:rsidR="00684EC3">
        <w:rPr>
          <w:rFonts w:ascii="仿宋_GB2312" w:eastAsia="仿宋_GB2312" w:hAnsiTheme="minorEastAsia" w:cs="Arial" w:hint="eastAsia"/>
          <w:color w:val="333333"/>
          <w:sz w:val="32"/>
          <w:szCs w:val="32"/>
          <w:lang w:eastAsia="zh-CN"/>
        </w:rPr>
        <w:t>。</w:t>
      </w:r>
      <w:r w:rsidR="00684EC3" w:rsidRPr="00E12F22">
        <w:rPr>
          <w:rFonts w:ascii="仿宋_GB2312" w:eastAsia="仿宋_GB2312" w:hAnsiTheme="minorEastAsia" w:cs="Arial" w:hint="eastAsia"/>
          <w:color w:val="333333"/>
          <w:sz w:val="32"/>
          <w:szCs w:val="32"/>
          <w:lang w:eastAsia="zh-CN"/>
        </w:rPr>
        <w:t>收到</w:t>
      </w:r>
      <w:r w:rsidR="00684EC3">
        <w:rPr>
          <w:rFonts w:ascii="仿宋_GB2312" w:eastAsia="仿宋_GB2312" w:hAnsiTheme="minorEastAsia" w:cs="Arial" w:hint="eastAsia"/>
          <w:color w:val="333333"/>
          <w:sz w:val="32"/>
          <w:szCs w:val="32"/>
          <w:lang w:eastAsia="zh-CN"/>
        </w:rPr>
        <w:t>团</w:t>
      </w:r>
      <w:r w:rsidR="00684EC3" w:rsidRPr="00E12F22">
        <w:rPr>
          <w:rFonts w:ascii="仿宋_GB2312" w:eastAsia="仿宋_GB2312" w:hAnsiTheme="minorEastAsia" w:cs="Arial" w:hint="eastAsia"/>
          <w:color w:val="333333"/>
          <w:sz w:val="32"/>
          <w:szCs w:val="32"/>
          <w:lang w:eastAsia="zh-CN"/>
        </w:rPr>
        <w:t>费时，借记“银行存款——受托代理资产”科目，贷记“受托代理负债”科目；支出</w:t>
      </w:r>
      <w:r w:rsidR="00684EC3">
        <w:rPr>
          <w:rFonts w:ascii="仿宋_GB2312" w:eastAsia="仿宋_GB2312" w:hAnsiTheme="minorEastAsia" w:cs="Arial" w:hint="eastAsia"/>
          <w:color w:val="333333"/>
          <w:sz w:val="32"/>
          <w:szCs w:val="32"/>
          <w:lang w:eastAsia="zh-CN"/>
        </w:rPr>
        <w:t>团</w:t>
      </w:r>
      <w:r w:rsidR="00684EC3" w:rsidRPr="00E12F22">
        <w:rPr>
          <w:rFonts w:ascii="仿宋_GB2312" w:eastAsia="仿宋_GB2312" w:hAnsiTheme="minorEastAsia" w:cs="Arial" w:hint="eastAsia"/>
          <w:color w:val="333333"/>
          <w:sz w:val="32"/>
          <w:szCs w:val="32"/>
          <w:lang w:eastAsia="zh-CN"/>
        </w:rPr>
        <w:t>费时，借记“受托代理负债”科目，贷记“银行存款——受托代理资产”科目</w:t>
      </w:r>
      <w:r w:rsidR="00684EC3">
        <w:rPr>
          <w:rFonts w:ascii="仿宋_GB2312" w:eastAsia="仿宋_GB2312" w:hAnsiTheme="minorEastAsia" w:cs="Arial" w:hint="eastAsia"/>
          <w:color w:val="333333"/>
          <w:sz w:val="32"/>
          <w:szCs w:val="32"/>
          <w:lang w:eastAsia="zh-CN"/>
        </w:rPr>
        <w:t>。同时，</w:t>
      </w:r>
      <w:r w:rsidR="00684EC3" w:rsidRPr="00E12F22">
        <w:rPr>
          <w:rFonts w:ascii="仿宋_GB2312" w:eastAsia="仿宋_GB2312" w:hAnsiTheme="minorEastAsia" w:cs="Arial" w:hint="eastAsia"/>
          <w:color w:val="333333"/>
          <w:sz w:val="32"/>
          <w:szCs w:val="32"/>
          <w:lang w:eastAsia="zh-CN"/>
        </w:rPr>
        <w:t>通过登记辅助账等形式</w:t>
      </w:r>
      <w:r w:rsidR="00684EC3">
        <w:rPr>
          <w:rFonts w:ascii="仿宋_GB2312" w:eastAsia="仿宋_GB2312" w:hAnsiTheme="minorEastAsia" w:cs="Arial" w:hint="eastAsia"/>
          <w:color w:val="333333"/>
          <w:sz w:val="32"/>
          <w:szCs w:val="32"/>
          <w:lang w:eastAsia="zh-CN"/>
        </w:rPr>
        <w:t>，按照有关规定和管理需要，</w:t>
      </w:r>
      <w:r w:rsidR="00684EC3" w:rsidRPr="00E12F22">
        <w:rPr>
          <w:rFonts w:ascii="仿宋_GB2312" w:eastAsia="仿宋_GB2312" w:hAnsiTheme="minorEastAsia" w:cs="Arial" w:hint="eastAsia"/>
          <w:color w:val="333333"/>
          <w:sz w:val="32"/>
          <w:szCs w:val="32"/>
          <w:lang w:eastAsia="zh-CN"/>
        </w:rPr>
        <w:t>对</w:t>
      </w:r>
      <w:r w:rsidR="00684EC3">
        <w:rPr>
          <w:rFonts w:ascii="仿宋_GB2312" w:eastAsia="仿宋_GB2312" w:hAnsiTheme="minorEastAsia" w:cs="Arial" w:hint="eastAsia"/>
          <w:color w:val="333333"/>
          <w:sz w:val="32"/>
          <w:szCs w:val="32"/>
          <w:lang w:eastAsia="zh-CN"/>
        </w:rPr>
        <w:t>团</w:t>
      </w:r>
      <w:r w:rsidR="00684EC3" w:rsidRPr="00E12F22">
        <w:rPr>
          <w:rFonts w:ascii="仿宋_GB2312" w:eastAsia="仿宋_GB2312" w:hAnsiTheme="minorEastAsia" w:cs="Arial" w:hint="eastAsia"/>
          <w:color w:val="333333"/>
          <w:sz w:val="32"/>
          <w:szCs w:val="32"/>
          <w:lang w:eastAsia="zh-CN"/>
        </w:rPr>
        <w:t>费收支</w:t>
      </w:r>
      <w:r w:rsidR="00684EC3">
        <w:rPr>
          <w:rFonts w:ascii="仿宋_GB2312" w:eastAsia="仿宋_GB2312" w:hAnsiTheme="minorEastAsia" w:cs="Arial" w:hint="eastAsia"/>
          <w:color w:val="333333"/>
          <w:sz w:val="32"/>
          <w:szCs w:val="32"/>
          <w:lang w:eastAsia="zh-CN"/>
        </w:rPr>
        <w:t>的具体</w:t>
      </w:r>
      <w:r w:rsidR="00684EC3" w:rsidRPr="00E12F22">
        <w:rPr>
          <w:rFonts w:ascii="仿宋_GB2312" w:eastAsia="仿宋_GB2312" w:hAnsiTheme="minorEastAsia" w:cs="Arial" w:hint="eastAsia"/>
          <w:color w:val="333333"/>
          <w:sz w:val="32"/>
          <w:szCs w:val="32"/>
          <w:lang w:eastAsia="zh-CN"/>
        </w:rPr>
        <w:t>情况进行</w:t>
      </w:r>
      <w:r w:rsidR="00684EC3">
        <w:rPr>
          <w:rFonts w:ascii="仿宋_GB2312" w:eastAsia="仿宋_GB2312" w:hAnsiTheme="minorEastAsia" w:cs="Arial" w:hint="eastAsia"/>
          <w:color w:val="333333"/>
          <w:sz w:val="32"/>
          <w:szCs w:val="32"/>
          <w:lang w:eastAsia="zh-CN"/>
        </w:rPr>
        <w:t>记录</w:t>
      </w:r>
      <w:r w:rsidR="00684EC3" w:rsidRPr="00E12F22">
        <w:rPr>
          <w:rFonts w:ascii="仿宋_GB2312" w:eastAsia="仿宋_GB2312" w:hAnsiTheme="minorEastAsia" w:cs="Arial" w:hint="eastAsia"/>
          <w:color w:val="333333"/>
          <w:sz w:val="32"/>
          <w:szCs w:val="32"/>
          <w:lang w:eastAsia="zh-CN"/>
        </w:rPr>
        <w:t>。</w:t>
      </w:r>
    </w:p>
    <w:p w:rsidR="00993B59" w:rsidRPr="00580741" w:rsidRDefault="00993B59" w:rsidP="00007F61">
      <w:pPr>
        <w:spacing w:line="360" w:lineRule="auto"/>
        <w:ind w:firstLineChars="200" w:firstLine="643"/>
        <w:jc w:val="both"/>
        <w:rPr>
          <w:rFonts w:ascii="仿宋_GB2312" w:eastAsia="仿宋_GB2312" w:hAnsiTheme="minorEastAsia" w:cs="Arial"/>
          <w:b/>
          <w:color w:val="333333"/>
          <w:sz w:val="32"/>
          <w:szCs w:val="32"/>
          <w:lang w:eastAsia="zh-CN"/>
        </w:rPr>
      </w:pPr>
      <w:r w:rsidRPr="00580741">
        <w:rPr>
          <w:rFonts w:ascii="仿宋_GB2312" w:eastAsia="仿宋_GB2312" w:hAnsiTheme="minorEastAsia" w:cs="Arial" w:hint="eastAsia"/>
          <w:b/>
          <w:color w:val="333333"/>
          <w:sz w:val="32"/>
          <w:szCs w:val="32"/>
          <w:lang w:eastAsia="zh-CN"/>
        </w:rPr>
        <w:t>十</w:t>
      </w:r>
      <w:r>
        <w:rPr>
          <w:rFonts w:ascii="仿宋_GB2312" w:eastAsia="仿宋_GB2312" w:hAnsiTheme="minorEastAsia" w:cs="Arial" w:hint="eastAsia"/>
          <w:b/>
          <w:color w:val="333333"/>
          <w:sz w:val="32"/>
          <w:szCs w:val="32"/>
          <w:lang w:eastAsia="zh-CN"/>
        </w:rPr>
        <w:t>四</w:t>
      </w:r>
      <w:r w:rsidRPr="00580741">
        <w:rPr>
          <w:rFonts w:ascii="仿宋_GB2312" w:eastAsia="仿宋_GB2312" w:hAnsiTheme="minorEastAsia" w:cs="Arial" w:hint="eastAsia"/>
          <w:b/>
          <w:color w:val="333333"/>
          <w:sz w:val="32"/>
          <w:szCs w:val="32"/>
          <w:lang w:eastAsia="zh-CN"/>
        </w:rPr>
        <w:t>、本解释自</w:t>
      </w:r>
      <w:r>
        <w:rPr>
          <w:rFonts w:ascii="仿宋_GB2312" w:eastAsia="仿宋_GB2312" w:hAnsiTheme="minorEastAsia" w:cs="Arial" w:hint="eastAsia"/>
          <w:b/>
          <w:color w:val="333333"/>
          <w:sz w:val="32"/>
          <w:szCs w:val="32"/>
          <w:lang w:eastAsia="zh-CN"/>
        </w:rPr>
        <w:t>2019</w:t>
      </w:r>
      <w:r w:rsidRPr="00580741">
        <w:rPr>
          <w:rFonts w:ascii="仿宋_GB2312" w:eastAsia="仿宋_GB2312" w:hAnsiTheme="minorEastAsia" w:cs="Arial" w:hint="eastAsia"/>
          <w:b/>
          <w:color w:val="333333"/>
          <w:sz w:val="32"/>
          <w:szCs w:val="32"/>
          <w:lang w:eastAsia="zh-CN"/>
        </w:rPr>
        <w:t>年</w:t>
      </w:r>
      <w:r>
        <w:rPr>
          <w:rFonts w:ascii="仿宋_GB2312" w:eastAsia="仿宋_GB2312" w:hAnsiTheme="minorEastAsia" w:cs="Arial" w:hint="eastAsia"/>
          <w:b/>
          <w:color w:val="333333"/>
          <w:sz w:val="32"/>
          <w:szCs w:val="32"/>
          <w:lang w:eastAsia="zh-CN"/>
        </w:rPr>
        <w:t>1</w:t>
      </w:r>
      <w:r w:rsidRPr="00580741">
        <w:rPr>
          <w:rFonts w:ascii="仿宋_GB2312" w:eastAsia="仿宋_GB2312" w:hAnsiTheme="minorEastAsia" w:cs="Arial" w:hint="eastAsia"/>
          <w:b/>
          <w:color w:val="333333"/>
          <w:sz w:val="32"/>
          <w:szCs w:val="32"/>
          <w:lang w:eastAsia="zh-CN"/>
        </w:rPr>
        <w:t>月</w:t>
      </w:r>
      <w:r>
        <w:rPr>
          <w:rFonts w:ascii="仿宋_GB2312" w:eastAsia="仿宋_GB2312" w:hAnsiTheme="minorEastAsia" w:cs="Arial" w:hint="eastAsia"/>
          <w:b/>
          <w:color w:val="333333"/>
          <w:sz w:val="32"/>
          <w:szCs w:val="32"/>
          <w:lang w:eastAsia="zh-CN"/>
        </w:rPr>
        <w:t>1</w:t>
      </w:r>
      <w:r w:rsidRPr="00580741">
        <w:rPr>
          <w:rFonts w:ascii="仿宋_GB2312" w:eastAsia="仿宋_GB2312" w:hAnsiTheme="minorEastAsia" w:cs="Arial" w:hint="eastAsia"/>
          <w:b/>
          <w:color w:val="333333"/>
          <w:sz w:val="32"/>
          <w:szCs w:val="32"/>
          <w:lang w:eastAsia="zh-CN"/>
        </w:rPr>
        <w:t>日起施行。</w:t>
      </w:r>
    </w:p>
    <w:p w:rsidR="00FD500B" w:rsidRPr="00A1141B" w:rsidRDefault="00FD500B" w:rsidP="00007F61">
      <w:pPr>
        <w:spacing w:after="0" w:line="360" w:lineRule="auto"/>
        <w:ind w:firstLineChars="200" w:firstLine="640"/>
        <w:jc w:val="both"/>
        <w:rPr>
          <w:rFonts w:ascii="仿宋_GB2312" w:eastAsia="仿宋_GB2312" w:hAnsiTheme="minorEastAsia" w:cs="Arial"/>
          <w:color w:val="333333"/>
          <w:sz w:val="32"/>
          <w:szCs w:val="32"/>
          <w:lang w:eastAsia="zh-CN"/>
        </w:rPr>
      </w:pPr>
    </w:p>
    <w:sectPr w:rsidR="00FD500B" w:rsidRPr="00A1141B" w:rsidSect="0093298B">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C3203" w:rsidRDefault="00EC3203" w:rsidP="00F30A60">
      <w:pPr>
        <w:spacing w:after="0" w:line="240" w:lineRule="auto"/>
      </w:pPr>
      <w:r>
        <w:separator/>
      </w:r>
    </w:p>
  </w:endnote>
  <w:endnote w:type="continuationSeparator" w:id="0">
    <w:p w:rsidR="00EC3203" w:rsidRDefault="00EC3203" w:rsidP="00F30A6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ˎ̥">
    <w:altName w:val="Times New Roman"/>
    <w:panose1 w:val="00000000000000000000"/>
    <w:charset w:val="00"/>
    <w:family w:val="roman"/>
    <w:notTrueType/>
    <w:pitch w:val="default"/>
    <w:sig w:usb0="00000000" w:usb1="00000000" w:usb2="00000000" w:usb3="00000000" w:csb0="00000000"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56157"/>
      <w:docPartObj>
        <w:docPartGallery w:val="Page Numbers (Bottom of Page)"/>
        <w:docPartUnique/>
      </w:docPartObj>
    </w:sdtPr>
    <w:sdtContent>
      <w:p w:rsidR="00682910" w:rsidRDefault="00FD029B">
        <w:pPr>
          <w:pStyle w:val="af4"/>
          <w:jc w:val="center"/>
        </w:pPr>
        <w:r w:rsidRPr="00FD029B">
          <w:fldChar w:fldCharType="begin"/>
        </w:r>
        <w:r w:rsidR="000C2CE3">
          <w:instrText xml:space="preserve"> PAGE   \* MERGEFORMAT </w:instrText>
        </w:r>
        <w:r w:rsidRPr="00FD029B">
          <w:fldChar w:fldCharType="separate"/>
        </w:r>
        <w:r w:rsidR="006728D8" w:rsidRPr="006728D8">
          <w:rPr>
            <w:noProof/>
            <w:lang w:val="zh-CN"/>
          </w:rPr>
          <w:t>1</w:t>
        </w:r>
        <w:r>
          <w:rPr>
            <w:noProof/>
            <w:lang w:val="zh-CN"/>
          </w:rPr>
          <w:fldChar w:fldCharType="end"/>
        </w:r>
      </w:p>
    </w:sdtContent>
  </w:sdt>
  <w:p w:rsidR="00682910" w:rsidRDefault="00682910">
    <w:pPr>
      <w:pStyle w:val="af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C3203" w:rsidRDefault="00EC3203" w:rsidP="00F30A60">
      <w:pPr>
        <w:spacing w:after="0" w:line="240" w:lineRule="auto"/>
      </w:pPr>
      <w:r>
        <w:separator/>
      </w:r>
    </w:p>
  </w:footnote>
  <w:footnote w:type="continuationSeparator" w:id="0">
    <w:p w:rsidR="00EC3203" w:rsidRDefault="00EC3203" w:rsidP="00F30A60">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150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0C05A6"/>
    <w:rsid w:val="000011AA"/>
    <w:rsid w:val="00007F61"/>
    <w:rsid w:val="00012CA1"/>
    <w:rsid w:val="00014A33"/>
    <w:rsid w:val="00023341"/>
    <w:rsid w:val="00030FD2"/>
    <w:rsid w:val="00052DBD"/>
    <w:rsid w:val="0005372D"/>
    <w:rsid w:val="00053A4B"/>
    <w:rsid w:val="00054B1F"/>
    <w:rsid w:val="00082046"/>
    <w:rsid w:val="00096561"/>
    <w:rsid w:val="00097879"/>
    <w:rsid w:val="000B098E"/>
    <w:rsid w:val="000B25FA"/>
    <w:rsid w:val="000B5CAB"/>
    <w:rsid w:val="000C05A6"/>
    <w:rsid w:val="000C2CE3"/>
    <w:rsid w:val="000D234A"/>
    <w:rsid w:val="000D441F"/>
    <w:rsid w:val="000F2696"/>
    <w:rsid w:val="000F5821"/>
    <w:rsid w:val="001008F7"/>
    <w:rsid w:val="00102553"/>
    <w:rsid w:val="00102F77"/>
    <w:rsid w:val="00114B8D"/>
    <w:rsid w:val="00115171"/>
    <w:rsid w:val="00124A0C"/>
    <w:rsid w:val="001303B9"/>
    <w:rsid w:val="001348D1"/>
    <w:rsid w:val="00144360"/>
    <w:rsid w:val="001566B5"/>
    <w:rsid w:val="0016768A"/>
    <w:rsid w:val="00183554"/>
    <w:rsid w:val="00185567"/>
    <w:rsid w:val="0019353D"/>
    <w:rsid w:val="001A0E04"/>
    <w:rsid w:val="001A4349"/>
    <w:rsid w:val="001A520A"/>
    <w:rsid w:val="001A5575"/>
    <w:rsid w:val="001B1829"/>
    <w:rsid w:val="001C424E"/>
    <w:rsid w:val="001D3F36"/>
    <w:rsid w:val="001E1F2B"/>
    <w:rsid w:val="001E4AC7"/>
    <w:rsid w:val="001F1C0D"/>
    <w:rsid w:val="001F3CC9"/>
    <w:rsid w:val="001F4E26"/>
    <w:rsid w:val="0021401C"/>
    <w:rsid w:val="0021577D"/>
    <w:rsid w:val="002572CD"/>
    <w:rsid w:val="0026516C"/>
    <w:rsid w:val="00272614"/>
    <w:rsid w:val="00285D78"/>
    <w:rsid w:val="002C4AA6"/>
    <w:rsid w:val="002C5F31"/>
    <w:rsid w:val="002E2463"/>
    <w:rsid w:val="0030393C"/>
    <w:rsid w:val="00311220"/>
    <w:rsid w:val="00311B62"/>
    <w:rsid w:val="00316B5F"/>
    <w:rsid w:val="003236E6"/>
    <w:rsid w:val="00335BA8"/>
    <w:rsid w:val="00336BC3"/>
    <w:rsid w:val="00360486"/>
    <w:rsid w:val="00363788"/>
    <w:rsid w:val="00365550"/>
    <w:rsid w:val="00371018"/>
    <w:rsid w:val="00373957"/>
    <w:rsid w:val="00375497"/>
    <w:rsid w:val="0038690A"/>
    <w:rsid w:val="00386B62"/>
    <w:rsid w:val="00394422"/>
    <w:rsid w:val="003A46E2"/>
    <w:rsid w:val="003B32CF"/>
    <w:rsid w:val="003C2CF8"/>
    <w:rsid w:val="003C4470"/>
    <w:rsid w:val="003C528A"/>
    <w:rsid w:val="003D7FF5"/>
    <w:rsid w:val="003E09C6"/>
    <w:rsid w:val="003E39AE"/>
    <w:rsid w:val="003E47AB"/>
    <w:rsid w:val="003F4A29"/>
    <w:rsid w:val="004049EA"/>
    <w:rsid w:val="004059EB"/>
    <w:rsid w:val="00412C6C"/>
    <w:rsid w:val="00414E4D"/>
    <w:rsid w:val="00423196"/>
    <w:rsid w:val="0043359A"/>
    <w:rsid w:val="004369EF"/>
    <w:rsid w:val="00436BB9"/>
    <w:rsid w:val="004405CC"/>
    <w:rsid w:val="004441B3"/>
    <w:rsid w:val="00446D94"/>
    <w:rsid w:val="00451D12"/>
    <w:rsid w:val="00452372"/>
    <w:rsid w:val="00453078"/>
    <w:rsid w:val="00455B7B"/>
    <w:rsid w:val="0045664C"/>
    <w:rsid w:val="004715D9"/>
    <w:rsid w:val="00494AE0"/>
    <w:rsid w:val="004A2966"/>
    <w:rsid w:val="004C35B5"/>
    <w:rsid w:val="004C43EB"/>
    <w:rsid w:val="004C5C33"/>
    <w:rsid w:val="004D365D"/>
    <w:rsid w:val="004D77F3"/>
    <w:rsid w:val="004E307D"/>
    <w:rsid w:val="004E7E4D"/>
    <w:rsid w:val="004F36B7"/>
    <w:rsid w:val="004F54FC"/>
    <w:rsid w:val="004F6FCC"/>
    <w:rsid w:val="005214B9"/>
    <w:rsid w:val="00534DE7"/>
    <w:rsid w:val="00540E7B"/>
    <w:rsid w:val="00552023"/>
    <w:rsid w:val="00561DAC"/>
    <w:rsid w:val="00580741"/>
    <w:rsid w:val="005A3D4B"/>
    <w:rsid w:val="005A617C"/>
    <w:rsid w:val="005B466C"/>
    <w:rsid w:val="005C55C9"/>
    <w:rsid w:val="005D7BD5"/>
    <w:rsid w:val="00600C77"/>
    <w:rsid w:val="00607CD6"/>
    <w:rsid w:val="00616049"/>
    <w:rsid w:val="00631E9B"/>
    <w:rsid w:val="0065097A"/>
    <w:rsid w:val="00670D81"/>
    <w:rsid w:val="006728D8"/>
    <w:rsid w:val="006778B7"/>
    <w:rsid w:val="00682910"/>
    <w:rsid w:val="00684EC3"/>
    <w:rsid w:val="006B408C"/>
    <w:rsid w:val="006C5643"/>
    <w:rsid w:val="006E1083"/>
    <w:rsid w:val="006F695E"/>
    <w:rsid w:val="006F6F68"/>
    <w:rsid w:val="00711A77"/>
    <w:rsid w:val="00716DA4"/>
    <w:rsid w:val="00720131"/>
    <w:rsid w:val="00737BEF"/>
    <w:rsid w:val="00747E75"/>
    <w:rsid w:val="00751D12"/>
    <w:rsid w:val="00753A03"/>
    <w:rsid w:val="00753C8D"/>
    <w:rsid w:val="0075504D"/>
    <w:rsid w:val="007573BD"/>
    <w:rsid w:val="0076185F"/>
    <w:rsid w:val="00766749"/>
    <w:rsid w:val="00771F94"/>
    <w:rsid w:val="00792A6F"/>
    <w:rsid w:val="0079793D"/>
    <w:rsid w:val="007A387B"/>
    <w:rsid w:val="007A3F27"/>
    <w:rsid w:val="007B62D8"/>
    <w:rsid w:val="007D5259"/>
    <w:rsid w:val="007E3523"/>
    <w:rsid w:val="007E5AF7"/>
    <w:rsid w:val="007E742A"/>
    <w:rsid w:val="007F5B18"/>
    <w:rsid w:val="007F74B3"/>
    <w:rsid w:val="00802D0B"/>
    <w:rsid w:val="00803953"/>
    <w:rsid w:val="00812091"/>
    <w:rsid w:val="00815ADA"/>
    <w:rsid w:val="00830926"/>
    <w:rsid w:val="00837B5E"/>
    <w:rsid w:val="0085285B"/>
    <w:rsid w:val="0085306E"/>
    <w:rsid w:val="00862BA8"/>
    <w:rsid w:val="008744FD"/>
    <w:rsid w:val="00876C13"/>
    <w:rsid w:val="008772E8"/>
    <w:rsid w:val="008826FA"/>
    <w:rsid w:val="00883DB0"/>
    <w:rsid w:val="008943CA"/>
    <w:rsid w:val="008A7D8D"/>
    <w:rsid w:val="008C195E"/>
    <w:rsid w:val="008C5519"/>
    <w:rsid w:val="008C6EC6"/>
    <w:rsid w:val="008D2351"/>
    <w:rsid w:val="008D36CC"/>
    <w:rsid w:val="008E251D"/>
    <w:rsid w:val="008E2B8E"/>
    <w:rsid w:val="008E5491"/>
    <w:rsid w:val="00900800"/>
    <w:rsid w:val="0090306F"/>
    <w:rsid w:val="009057AA"/>
    <w:rsid w:val="00913709"/>
    <w:rsid w:val="00931EF5"/>
    <w:rsid w:val="0093298B"/>
    <w:rsid w:val="00945CB6"/>
    <w:rsid w:val="0094612F"/>
    <w:rsid w:val="00967A36"/>
    <w:rsid w:val="009739CE"/>
    <w:rsid w:val="00993B59"/>
    <w:rsid w:val="009A0D5E"/>
    <w:rsid w:val="009A4E92"/>
    <w:rsid w:val="009A5F2C"/>
    <w:rsid w:val="009B4E02"/>
    <w:rsid w:val="009B5EBC"/>
    <w:rsid w:val="009D5435"/>
    <w:rsid w:val="009E0973"/>
    <w:rsid w:val="009E351D"/>
    <w:rsid w:val="009E7B80"/>
    <w:rsid w:val="009F3996"/>
    <w:rsid w:val="00A010C3"/>
    <w:rsid w:val="00A04515"/>
    <w:rsid w:val="00A1141B"/>
    <w:rsid w:val="00A26AF4"/>
    <w:rsid w:val="00A402A0"/>
    <w:rsid w:val="00A4162D"/>
    <w:rsid w:val="00A4664F"/>
    <w:rsid w:val="00A46C0D"/>
    <w:rsid w:val="00A5355D"/>
    <w:rsid w:val="00A535CD"/>
    <w:rsid w:val="00A54E73"/>
    <w:rsid w:val="00A567DC"/>
    <w:rsid w:val="00A75302"/>
    <w:rsid w:val="00A7577A"/>
    <w:rsid w:val="00A92BFB"/>
    <w:rsid w:val="00A9474C"/>
    <w:rsid w:val="00A95E25"/>
    <w:rsid w:val="00AC56F8"/>
    <w:rsid w:val="00AC7D22"/>
    <w:rsid w:val="00AD1C8B"/>
    <w:rsid w:val="00AD3E18"/>
    <w:rsid w:val="00AE281C"/>
    <w:rsid w:val="00AE76FA"/>
    <w:rsid w:val="00AF4DA2"/>
    <w:rsid w:val="00AF592C"/>
    <w:rsid w:val="00B2695E"/>
    <w:rsid w:val="00B2741A"/>
    <w:rsid w:val="00B37C86"/>
    <w:rsid w:val="00B5289C"/>
    <w:rsid w:val="00B5660D"/>
    <w:rsid w:val="00B63965"/>
    <w:rsid w:val="00B643FF"/>
    <w:rsid w:val="00BA2C67"/>
    <w:rsid w:val="00BC160B"/>
    <w:rsid w:val="00BC604D"/>
    <w:rsid w:val="00BD3316"/>
    <w:rsid w:val="00BF3051"/>
    <w:rsid w:val="00C06A4D"/>
    <w:rsid w:val="00C10C88"/>
    <w:rsid w:val="00C3237A"/>
    <w:rsid w:val="00C660ED"/>
    <w:rsid w:val="00C73C7E"/>
    <w:rsid w:val="00C75F38"/>
    <w:rsid w:val="00C77665"/>
    <w:rsid w:val="00C876F7"/>
    <w:rsid w:val="00C9549B"/>
    <w:rsid w:val="00CA687B"/>
    <w:rsid w:val="00CA7416"/>
    <w:rsid w:val="00CB1311"/>
    <w:rsid w:val="00CC08C7"/>
    <w:rsid w:val="00CC10FA"/>
    <w:rsid w:val="00CC1C3D"/>
    <w:rsid w:val="00CC2882"/>
    <w:rsid w:val="00CC75A7"/>
    <w:rsid w:val="00CD2C82"/>
    <w:rsid w:val="00CE2812"/>
    <w:rsid w:val="00CE33CC"/>
    <w:rsid w:val="00CE46B2"/>
    <w:rsid w:val="00D105A3"/>
    <w:rsid w:val="00D107E7"/>
    <w:rsid w:val="00D31190"/>
    <w:rsid w:val="00D3128F"/>
    <w:rsid w:val="00D319BD"/>
    <w:rsid w:val="00D372BE"/>
    <w:rsid w:val="00D43F4F"/>
    <w:rsid w:val="00D53167"/>
    <w:rsid w:val="00D56211"/>
    <w:rsid w:val="00D86C22"/>
    <w:rsid w:val="00DA2D0C"/>
    <w:rsid w:val="00DA3AEF"/>
    <w:rsid w:val="00DB154B"/>
    <w:rsid w:val="00DB7680"/>
    <w:rsid w:val="00DC5A03"/>
    <w:rsid w:val="00DE73AD"/>
    <w:rsid w:val="00DF71D9"/>
    <w:rsid w:val="00E01B3F"/>
    <w:rsid w:val="00E079D2"/>
    <w:rsid w:val="00E12F22"/>
    <w:rsid w:val="00E138C3"/>
    <w:rsid w:val="00E32996"/>
    <w:rsid w:val="00E359F5"/>
    <w:rsid w:val="00E422EF"/>
    <w:rsid w:val="00E50C15"/>
    <w:rsid w:val="00E66792"/>
    <w:rsid w:val="00E8228D"/>
    <w:rsid w:val="00E8367D"/>
    <w:rsid w:val="00E83B04"/>
    <w:rsid w:val="00E94C93"/>
    <w:rsid w:val="00E95837"/>
    <w:rsid w:val="00EA1620"/>
    <w:rsid w:val="00EA2E59"/>
    <w:rsid w:val="00EA5379"/>
    <w:rsid w:val="00EC00ED"/>
    <w:rsid w:val="00EC3203"/>
    <w:rsid w:val="00EC3A17"/>
    <w:rsid w:val="00EC4DF0"/>
    <w:rsid w:val="00EE1F15"/>
    <w:rsid w:val="00EF2389"/>
    <w:rsid w:val="00EF27BF"/>
    <w:rsid w:val="00F01405"/>
    <w:rsid w:val="00F07987"/>
    <w:rsid w:val="00F1011D"/>
    <w:rsid w:val="00F128B3"/>
    <w:rsid w:val="00F214E2"/>
    <w:rsid w:val="00F214F0"/>
    <w:rsid w:val="00F2664F"/>
    <w:rsid w:val="00F26929"/>
    <w:rsid w:val="00F27FEE"/>
    <w:rsid w:val="00F3066D"/>
    <w:rsid w:val="00F30A60"/>
    <w:rsid w:val="00F36BE4"/>
    <w:rsid w:val="00F4345A"/>
    <w:rsid w:val="00F57046"/>
    <w:rsid w:val="00F626DC"/>
    <w:rsid w:val="00F744A9"/>
    <w:rsid w:val="00F775B1"/>
    <w:rsid w:val="00F80CEC"/>
    <w:rsid w:val="00F82C50"/>
    <w:rsid w:val="00F83F1D"/>
    <w:rsid w:val="00F9435D"/>
    <w:rsid w:val="00FA4A9F"/>
    <w:rsid w:val="00FB3D9E"/>
    <w:rsid w:val="00FB641F"/>
    <w:rsid w:val="00FD002D"/>
    <w:rsid w:val="00FD029B"/>
    <w:rsid w:val="00FD09C2"/>
    <w:rsid w:val="00FD500B"/>
    <w:rsid w:val="00FD5DCA"/>
    <w:rsid w:val="00FD6E90"/>
    <w:rsid w:val="00FD7F68"/>
    <w:rsid w:val="00FE0424"/>
    <w:rsid w:val="00FE6BF1"/>
    <w:rsid w:val="00FF1C96"/>
    <w:rsid w:val="00FF7C8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4A0C"/>
  </w:style>
  <w:style w:type="paragraph" w:styleId="1">
    <w:name w:val="heading 1"/>
    <w:basedOn w:val="a"/>
    <w:next w:val="a"/>
    <w:link w:val="1Char"/>
    <w:uiPriority w:val="9"/>
    <w:qFormat/>
    <w:rsid w:val="00124A0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semiHidden/>
    <w:unhideWhenUsed/>
    <w:qFormat/>
    <w:rsid w:val="00124A0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semiHidden/>
    <w:unhideWhenUsed/>
    <w:qFormat/>
    <w:rsid w:val="00124A0C"/>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semiHidden/>
    <w:unhideWhenUsed/>
    <w:qFormat/>
    <w:rsid w:val="00124A0C"/>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Char"/>
    <w:uiPriority w:val="9"/>
    <w:semiHidden/>
    <w:unhideWhenUsed/>
    <w:qFormat/>
    <w:rsid w:val="00124A0C"/>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Char"/>
    <w:uiPriority w:val="9"/>
    <w:semiHidden/>
    <w:unhideWhenUsed/>
    <w:qFormat/>
    <w:rsid w:val="00124A0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Char"/>
    <w:uiPriority w:val="9"/>
    <w:semiHidden/>
    <w:unhideWhenUsed/>
    <w:qFormat/>
    <w:rsid w:val="00124A0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Char"/>
    <w:uiPriority w:val="9"/>
    <w:semiHidden/>
    <w:unhideWhenUsed/>
    <w:qFormat/>
    <w:rsid w:val="00124A0C"/>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
    <w:next w:val="a"/>
    <w:link w:val="9Char"/>
    <w:uiPriority w:val="9"/>
    <w:semiHidden/>
    <w:unhideWhenUsed/>
    <w:qFormat/>
    <w:rsid w:val="00124A0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124A0C"/>
    <w:rPr>
      <w:rFonts w:asciiTheme="majorHAnsi" w:eastAsiaTheme="majorEastAsia" w:hAnsiTheme="majorHAnsi" w:cstheme="majorBidi"/>
      <w:b/>
      <w:bCs/>
      <w:color w:val="365F91" w:themeColor="accent1" w:themeShade="BF"/>
      <w:sz w:val="28"/>
      <w:szCs w:val="28"/>
    </w:rPr>
  </w:style>
  <w:style w:type="character" w:customStyle="1" w:styleId="2Char">
    <w:name w:val="标题 2 Char"/>
    <w:basedOn w:val="a0"/>
    <w:link w:val="2"/>
    <w:uiPriority w:val="9"/>
    <w:semiHidden/>
    <w:rsid w:val="00124A0C"/>
    <w:rPr>
      <w:rFonts w:asciiTheme="majorHAnsi" w:eastAsiaTheme="majorEastAsia" w:hAnsiTheme="majorHAnsi" w:cstheme="majorBidi"/>
      <w:b/>
      <w:bCs/>
      <w:color w:val="4F81BD" w:themeColor="accent1"/>
      <w:sz w:val="26"/>
      <w:szCs w:val="26"/>
    </w:rPr>
  </w:style>
  <w:style w:type="character" w:customStyle="1" w:styleId="3Char">
    <w:name w:val="标题 3 Char"/>
    <w:basedOn w:val="a0"/>
    <w:link w:val="3"/>
    <w:uiPriority w:val="9"/>
    <w:rsid w:val="00124A0C"/>
    <w:rPr>
      <w:rFonts w:asciiTheme="majorHAnsi" w:eastAsiaTheme="majorEastAsia" w:hAnsiTheme="majorHAnsi" w:cstheme="majorBidi"/>
      <w:b/>
      <w:bCs/>
      <w:color w:val="4F81BD" w:themeColor="accent1"/>
    </w:rPr>
  </w:style>
  <w:style w:type="character" w:customStyle="1" w:styleId="4Char">
    <w:name w:val="标题 4 Char"/>
    <w:basedOn w:val="a0"/>
    <w:link w:val="4"/>
    <w:uiPriority w:val="9"/>
    <w:rsid w:val="00124A0C"/>
    <w:rPr>
      <w:rFonts w:asciiTheme="majorHAnsi" w:eastAsiaTheme="majorEastAsia" w:hAnsiTheme="majorHAnsi" w:cstheme="majorBidi"/>
      <w:b/>
      <w:bCs/>
      <w:i/>
      <w:iCs/>
      <w:color w:val="4F81BD" w:themeColor="accent1"/>
    </w:rPr>
  </w:style>
  <w:style w:type="character" w:customStyle="1" w:styleId="5Char">
    <w:name w:val="标题 5 Char"/>
    <w:basedOn w:val="a0"/>
    <w:link w:val="5"/>
    <w:uiPriority w:val="9"/>
    <w:rsid w:val="00124A0C"/>
    <w:rPr>
      <w:rFonts w:asciiTheme="majorHAnsi" w:eastAsiaTheme="majorEastAsia" w:hAnsiTheme="majorHAnsi" w:cstheme="majorBidi"/>
      <w:color w:val="243F60" w:themeColor="accent1" w:themeShade="7F"/>
    </w:rPr>
  </w:style>
  <w:style w:type="character" w:customStyle="1" w:styleId="6Char">
    <w:name w:val="标题 6 Char"/>
    <w:basedOn w:val="a0"/>
    <w:link w:val="6"/>
    <w:uiPriority w:val="9"/>
    <w:rsid w:val="00124A0C"/>
    <w:rPr>
      <w:rFonts w:asciiTheme="majorHAnsi" w:eastAsiaTheme="majorEastAsia" w:hAnsiTheme="majorHAnsi" w:cstheme="majorBidi"/>
      <w:i/>
      <w:iCs/>
      <w:color w:val="243F60" w:themeColor="accent1" w:themeShade="7F"/>
    </w:rPr>
  </w:style>
  <w:style w:type="character" w:customStyle="1" w:styleId="7Char">
    <w:name w:val="标题 7 Char"/>
    <w:basedOn w:val="a0"/>
    <w:link w:val="7"/>
    <w:uiPriority w:val="9"/>
    <w:rsid w:val="00124A0C"/>
    <w:rPr>
      <w:rFonts w:asciiTheme="majorHAnsi" w:eastAsiaTheme="majorEastAsia" w:hAnsiTheme="majorHAnsi" w:cstheme="majorBidi"/>
      <w:i/>
      <w:iCs/>
      <w:color w:val="404040" w:themeColor="text1" w:themeTint="BF"/>
    </w:rPr>
  </w:style>
  <w:style w:type="character" w:customStyle="1" w:styleId="8Char">
    <w:name w:val="标题 8 Char"/>
    <w:basedOn w:val="a0"/>
    <w:link w:val="8"/>
    <w:uiPriority w:val="9"/>
    <w:rsid w:val="00124A0C"/>
    <w:rPr>
      <w:rFonts w:asciiTheme="majorHAnsi" w:eastAsiaTheme="majorEastAsia" w:hAnsiTheme="majorHAnsi" w:cstheme="majorBidi"/>
      <w:color w:val="4F81BD" w:themeColor="accent1"/>
      <w:sz w:val="20"/>
      <w:szCs w:val="20"/>
    </w:rPr>
  </w:style>
  <w:style w:type="character" w:customStyle="1" w:styleId="9Char">
    <w:name w:val="标题 9 Char"/>
    <w:basedOn w:val="a0"/>
    <w:link w:val="9"/>
    <w:uiPriority w:val="9"/>
    <w:rsid w:val="00124A0C"/>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124A0C"/>
    <w:pPr>
      <w:spacing w:line="240" w:lineRule="auto"/>
    </w:pPr>
    <w:rPr>
      <w:b/>
      <w:bCs/>
      <w:color w:val="4F81BD" w:themeColor="accent1"/>
      <w:sz w:val="18"/>
      <w:szCs w:val="18"/>
    </w:rPr>
  </w:style>
  <w:style w:type="paragraph" w:styleId="a4">
    <w:name w:val="Title"/>
    <w:basedOn w:val="a"/>
    <w:next w:val="a"/>
    <w:link w:val="Char"/>
    <w:uiPriority w:val="10"/>
    <w:qFormat/>
    <w:rsid w:val="00124A0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
    <w:name w:val="标题 Char"/>
    <w:basedOn w:val="a0"/>
    <w:link w:val="a4"/>
    <w:uiPriority w:val="10"/>
    <w:rsid w:val="00124A0C"/>
    <w:rPr>
      <w:rFonts w:asciiTheme="majorHAnsi" w:eastAsiaTheme="majorEastAsia" w:hAnsiTheme="majorHAnsi" w:cstheme="majorBidi"/>
      <w:color w:val="17365D" w:themeColor="text2" w:themeShade="BF"/>
      <w:spacing w:val="5"/>
      <w:kern w:val="28"/>
      <w:sz w:val="52"/>
      <w:szCs w:val="52"/>
    </w:rPr>
  </w:style>
  <w:style w:type="paragraph" w:styleId="a5">
    <w:name w:val="Subtitle"/>
    <w:basedOn w:val="a"/>
    <w:next w:val="a"/>
    <w:link w:val="Char0"/>
    <w:uiPriority w:val="11"/>
    <w:qFormat/>
    <w:rsid w:val="00124A0C"/>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0">
    <w:name w:val="副标题 Char"/>
    <w:basedOn w:val="a0"/>
    <w:link w:val="a5"/>
    <w:uiPriority w:val="11"/>
    <w:rsid w:val="00124A0C"/>
    <w:rPr>
      <w:rFonts w:asciiTheme="majorHAnsi" w:eastAsiaTheme="majorEastAsia" w:hAnsiTheme="majorHAnsi" w:cstheme="majorBidi"/>
      <w:i/>
      <w:iCs/>
      <w:color w:val="4F81BD" w:themeColor="accent1"/>
      <w:spacing w:val="15"/>
      <w:sz w:val="24"/>
      <w:szCs w:val="24"/>
    </w:rPr>
  </w:style>
  <w:style w:type="character" w:styleId="a6">
    <w:name w:val="Strong"/>
    <w:basedOn w:val="a0"/>
    <w:uiPriority w:val="22"/>
    <w:qFormat/>
    <w:rsid w:val="00124A0C"/>
    <w:rPr>
      <w:b/>
      <w:bCs/>
    </w:rPr>
  </w:style>
  <w:style w:type="character" w:styleId="a7">
    <w:name w:val="Emphasis"/>
    <w:basedOn w:val="a0"/>
    <w:uiPriority w:val="20"/>
    <w:qFormat/>
    <w:rsid w:val="00124A0C"/>
    <w:rPr>
      <w:i/>
      <w:iCs/>
    </w:rPr>
  </w:style>
  <w:style w:type="paragraph" w:styleId="a8">
    <w:name w:val="Normal (Web)"/>
    <w:basedOn w:val="a"/>
    <w:uiPriority w:val="99"/>
    <w:qFormat/>
    <w:rsid w:val="00124A0C"/>
    <w:pPr>
      <w:spacing w:before="100" w:beforeAutospacing="1" w:after="100" w:afterAutospacing="1" w:line="240" w:lineRule="auto"/>
    </w:pPr>
    <w:rPr>
      <w:rFonts w:ascii="宋体" w:hAnsi="宋体" w:cs="宋体"/>
    </w:rPr>
  </w:style>
  <w:style w:type="paragraph" w:styleId="a9">
    <w:name w:val="No Spacing"/>
    <w:uiPriority w:val="1"/>
    <w:qFormat/>
    <w:rsid w:val="00124A0C"/>
    <w:pPr>
      <w:spacing w:after="0" w:line="240" w:lineRule="auto"/>
    </w:pPr>
  </w:style>
  <w:style w:type="paragraph" w:styleId="aa">
    <w:name w:val="List Paragraph"/>
    <w:basedOn w:val="a"/>
    <w:uiPriority w:val="34"/>
    <w:qFormat/>
    <w:rsid w:val="00124A0C"/>
    <w:pPr>
      <w:ind w:left="720"/>
      <w:contextualSpacing/>
    </w:pPr>
  </w:style>
  <w:style w:type="paragraph" w:styleId="ab">
    <w:name w:val="Quote"/>
    <w:basedOn w:val="a"/>
    <w:next w:val="a"/>
    <w:link w:val="Char1"/>
    <w:uiPriority w:val="29"/>
    <w:qFormat/>
    <w:rsid w:val="00124A0C"/>
    <w:rPr>
      <w:i/>
      <w:iCs/>
      <w:color w:val="000000" w:themeColor="text1"/>
    </w:rPr>
  </w:style>
  <w:style w:type="character" w:customStyle="1" w:styleId="Char1">
    <w:name w:val="引用 Char"/>
    <w:basedOn w:val="a0"/>
    <w:link w:val="ab"/>
    <w:uiPriority w:val="29"/>
    <w:rsid w:val="00124A0C"/>
    <w:rPr>
      <w:i/>
      <w:iCs/>
      <w:color w:val="000000" w:themeColor="text1"/>
    </w:rPr>
  </w:style>
  <w:style w:type="paragraph" w:styleId="ac">
    <w:name w:val="Intense Quote"/>
    <w:basedOn w:val="a"/>
    <w:next w:val="a"/>
    <w:link w:val="Char2"/>
    <w:uiPriority w:val="30"/>
    <w:qFormat/>
    <w:rsid w:val="00124A0C"/>
    <w:pPr>
      <w:pBdr>
        <w:bottom w:val="single" w:sz="4" w:space="4" w:color="4F81BD" w:themeColor="accent1"/>
      </w:pBdr>
      <w:spacing w:before="200" w:after="280"/>
      <w:ind w:left="936" w:right="936"/>
    </w:pPr>
    <w:rPr>
      <w:b/>
      <w:bCs/>
      <w:i/>
      <w:iCs/>
      <w:color w:val="4F81BD" w:themeColor="accent1"/>
    </w:rPr>
  </w:style>
  <w:style w:type="character" w:customStyle="1" w:styleId="Char2">
    <w:name w:val="明显引用 Char"/>
    <w:basedOn w:val="a0"/>
    <w:link w:val="ac"/>
    <w:uiPriority w:val="30"/>
    <w:rsid w:val="00124A0C"/>
    <w:rPr>
      <w:b/>
      <w:bCs/>
      <w:i/>
      <w:iCs/>
      <w:color w:val="4F81BD" w:themeColor="accent1"/>
    </w:rPr>
  </w:style>
  <w:style w:type="character" w:styleId="ad">
    <w:name w:val="Subtle Emphasis"/>
    <w:basedOn w:val="a0"/>
    <w:uiPriority w:val="19"/>
    <w:qFormat/>
    <w:rsid w:val="00124A0C"/>
    <w:rPr>
      <w:i/>
      <w:iCs/>
      <w:color w:val="808080" w:themeColor="text1" w:themeTint="7F"/>
    </w:rPr>
  </w:style>
  <w:style w:type="character" w:styleId="ae">
    <w:name w:val="Intense Emphasis"/>
    <w:basedOn w:val="a0"/>
    <w:uiPriority w:val="21"/>
    <w:qFormat/>
    <w:rsid w:val="00124A0C"/>
    <w:rPr>
      <w:b/>
      <w:bCs/>
      <w:i/>
      <w:iCs/>
      <w:color w:val="4F81BD" w:themeColor="accent1"/>
    </w:rPr>
  </w:style>
  <w:style w:type="character" w:styleId="af">
    <w:name w:val="Subtle Reference"/>
    <w:basedOn w:val="a0"/>
    <w:uiPriority w:val="31"/>
    <w:qFormat/>
    <w:rsid w:val="00124A0C"/>
    <w:rPr>
      <w:smallCaps/>
      <w:color w:val="C0504D" w:themeColor="accent2"/>
      <w:u w:val="single"/>
    </w:rPr>
  </w:style>
  <w:style w:type="character" w:styleId="af0">
    <w:name w:val="Intense Reference"/>
    <w:basedOn w:val="a0"/>
    <w:uiPriority w:val="32"/>
    <w:qFormat/>
    <w:rsid w:val="00124A0C"/>
    <w:rPr>
      <w:b/>
      <w:bCs/>
      <w:smallCaps/>
      <w:color w:val="C0504D" w:themeColor="accent2"/>
      <w:spacing w:val="5"/>
      <w:u w:val="single"/>
    </w:rPr>
  </w:style>
  <w:style w:type="character" w:styleId="af1">
    <w:name w:val="Book Title"/>
    <w:basedOn w:val="a0"/>
    <w:uiPriority w:val="33"/>
    <w:qFormat/>
    <w:rsid w:val="00124A0C"/>
    <w:rPr>
      <w:b/>
      <w:bCs/>
      <w:smallCaps/>
      <w:spacing w:val="5"/>
    </w:rPr>
  </w:style>
  <w:style w:type="paragraph" w:styleId="TOC">
    <w:name w:val="TOC Heading"/>
    <w:basedOn w:val="1"/>
    <w:next w:val="a"/>
    <w:uiPriority w:val="39"/>
    <w:semiHidden/>
    <w:unhideWhenUsed/>
    <w:qFormat/>
    <w:rsid w:val="00124A0C"/>
    <w:pPr>
      <w:outlineLvl w:val="9"/>
    </w:pPr>
  </w:style>
  <w:style w:type="table" w:styleId="af2">
    <w:name w:val="Table Grid"/>
    <w:basedOn w:val="a1"/>
    <w:uiPriority w:val="59"/>
    <w:rsid w:val="00883DB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header"/>
    <w:basedOn w:val="a"/>
    <w:link w:val="Char3"/>
    <w:uiPriority w:val="99"/>
    <w:semiHidden/>
    <w:unhideWhenUsed/>
    <w:rsid w:val="00F30A60"/>
    <w:pPr>
      <w:pBdr>
        <w:bottom w:val="single" w:sz="6" w:space="1" w:color="auto"/>
      </w:pBdr>
      <w:tabs>
        <w:tab w:val="center" w:pos="4153"/>
        <w:tab w:val="right" w:pos="8306"/>
      </w:tabs>
      <w:snapToGrid w:val="0"/>
      <w:spacing w:line="240" w:lineRule="auto"/>
      <w:jc w:val="center"/>
    </w:pPr>
    <w:rPr>
      <w:sz w:val="18"/>
      <w:szCs w:val="18"/>
    </w:rPr>
  </w:style>
  <w:style w:type="character" w:customStyle="1" w:styleId="Char3">
    <w:name w:val="页眉 Char"/>
    <w:basedOn w:val="a0"/>
    <w:link w:val="af3"/>
    <w:uiPriority w:val="99"/>
    <w:semiHidden/>
    <w:rsid w:val="00F30A60"/>
    <w:rPr>
      <w:sz w:val="18"/>
      <w:szCs w:val="18"/>
    </w:rPr>
  </w:style>
  <w:style w:type="paragraph" w:styleId="af4">
    <w:name w:val="footer"/>
    <w:basedOn w:val="a"/>
    <w:link w:val="Char4"/>
    <w:uiPriority w:val="99"/>
    <w:unhideWhenUsed/>
    <w:rsid w:val="00F30A60"/>
    <w:pPr>
      <w:tabs>
        <w:tab w:val="center" w:pos="4153"/>
        <w:tab w:val="right" w:pos="8306"/>
      </w:tabs>
      <w:snapToGrid w:val="0"/>
      <w:spacing w:line="240" w:lineRule="auto"/>
    </w:pPr>
    <w:rPr>
      <w:sz w:val="18"/>
      <w:szCs w:val="18"/>
    </w:rPr>
  </w:style>
  <w:style w:type="character" w:customStyle="1" w:styleId="Char4">
    <w:name w:val="页脚 Char"/>
    <w:basedOn w:val="a0"/>
    <w:link w:val="af4"/>
    <w:uiPriority w:val="99"/>
    <w:rsid w:val="00F30A60"/>
    <w:rPr>
      <w:sz w:val="18"/>
      <w:szCs w:val="18"/>
    </w:rPr>
  </w:style>
  <w:style w:type="paragraph" w:customStyle="1" w:styleId="p0">
    <w:name w:val="p0"/>
    <w:basedOn w:val="a"/>
    <w:rsid w:val="00FF1C96"/>
    <w:pPr>
      <w:spacing w:after="0" w:line="240" w:lineRule="auto"/>
    </w:pPr>
    <w:rPr>
      <w:rFonts w:ascii="ˎ̥" w:eastAsia="宋体" w:hAnsi="ˎ̥" w:cs="宋体"/>
      <w:sz w:val="24"/>
      <w:szCs w:val="24"/>
      <w:lang w:eastAsia="zh-CN" w:bidi="ar-SA"/>
    </w:rPr>
  </w:style>
  <w:style w:type="character" w:styleId="af5">
    <w:name w:val="annotation reference"/>
    <w:basedOn w:val="a0"/>
    <w:uiPriority w:val="99"/>
    <w:semiHidden/>
    <w:unhideWhenUsed/>
    <w:rsid w:val="000011AA"/>
    <w:rPr>
      <w:sz w:val="21"/>
      <w:szCs w:val="21"/>
    </w:rPr>
  </w:style>
  <w:style w:type="paragraph" w:styleId="af6">
    <w:name w:val="annotation text"/>
    <w:basedOn w:val="a"/>
    <w:link w:val="Char5"/>
    <w:uiPriority w:val="99"/>
    <w:semiHidden/>
    <w:unhideWhenUsed/>
    <w:rsid w:val="000011AA"/>
  </w:style>
  <w:style w:type="character" w:customStyle="1" w:styleId="Char5">
    <w:name w:val="批注文字 Char"/>
    <w:basedOn w:val="a0"/>
    <w:link w:val="af6"/>
    <w:uiPriority w:val="99"/>
    <w:semiHidden/>
    <w:rsid w:val="000011AA"/>
  </w:style>
  <w:style w:type="paragraph" w:styleId="af7">
    <w:name w:val="annotation subject"/>
    <w:basedOn w:val="af6"/>
    <w:next w:val="af6"/>
    <w:link w:val="Char6"/>
    <w:uiPriority w:val="99"/>
    <w:semiHidden/>
    <w:unhideWhenUsed/>
    <w:rsid w:val="000011AA"/>
    <w:rPr>
      <w:b/>
      <w:bCs/>
    </w:rPr>
  </w:style>
  <w:style w:type="character" w:customStyle="1" w:styleId="Char6">
    <w:name w:val="批注主题 Char"/>
    <w:basedOn w:val="Char5"/>
    <w:link w:val="af7"/>
    <w:uiPriority w:val="99"/>
    <w:semiHidden/>
    <w:rsid w:val="000011AA"/>
    <w:rPr>
      <w:b/>
      <w:bCs/>
    </w:rPr>
  </w:style>
  <w:style w:type="paragraph" w:styleId="af8">
    <w:name w:val="Balloon Text"/>
    <w:basedOn w:val="a"/>
    <w:link w:val="Char7"/>
    <w:uiPriority w:val="99"/>
    <w:semiHidden/>
    <w:unhideWhenUsed/>
    <w:rsid w:val="000011AA"/>
    <w:pPr>
      <w:spacing w:after="0" w:line="240" w:lineRule="auto"/>
    </w:pPr>
    <w:rPr>
      <w:sz w:val="18"/>
      <w:szCs w:val="18"/>
    </w:rPr>
  </w:style>
  <w:style w:type="character" w:customStyle="1" w:styleId="Char7">
    <w:name w:val="批注框文本 Char"/>
    <w:basedOn w:val="a0"/>
    <w:link w:val="af8"/>
    <w:uiPriority w:val="99"/>
    <w:semiHidden/>
    <w:rsid w:val="000011AA"/>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0883973">
      <w:bodyDiv w:val="1"/>
      <w:marLeft w:val="0"/>
      <w:marRight w:val="0"/>
      <w:marTop w:val="0"/>
      <w:marBottom w:val="0"/>
      <w:divBdr>
        <w:top w:val="none" w:sz="0" w:space="0" w:color="auto"/>
        <w:left w:val="none" w:sz="0" w:space="0" w:color="auto"/>
        <w:bottom w:val="none" w:sz="0" w:space="0" w:color="auto"/>
        <w:right w:val="none" w:sz="0" w:space="0" w:color="auto"/>
      </w:divBdr>
      <w:divsChild>
        <w:div w:id="1797409747">
          <w:marLeft w:val="0"/>
          <w:marRight w:val="0"/>
          <w:marTop w:val="0"/>
          <w:marBottom w:val="0"/>
          <w:divBdr>
            <w:top w:val="none" w:sz="0" w:space="0" w:color="auto"/>
            <w:left w:val="none" w:sz="0" w:space="0" w:color="auto"/>
            <w:bottom w:val="none" w:sz="0" w:space="0" w:color="auto"/>
            <w:right w:val="none" w:sz="0" w:space="0" w:color="auto"/>
          </w:divBdr>
          <w:divsChild>
            <w:div w:id="117071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90490">
      <w:bodyDiv w:val="1"/>
      <w:marLeft w:val="0"/>
      <w:marRight w:val="0"/>
      <w:marTop w:val="0"/>
      <w:marBottom w:val="0"/>
      <w:divBdr>
        <w:top w:val="none" w:sz="0" w:space="0" w:color="auto"/>
        <w:left w:val="none" w:sz="0" w:space="0" w:color="auto"/>
        <w:bottom w:val="none" w:sz="0" w:space="0" w:color="auto"/>
        <w:right w:val="none" w:sz="0" w:space="0" w:color="auto"/>
      </w:divBdr>
      <w:divsChild>
        <w:div w:id="168373623">
          <w:marLeft w:val="0"/>
          <w:marRight w:val="0"/>
          <w:marTop w:val="0"/>
          <w:marBottom w:val="0"/>
          <w:divBdr>
            <w:top w:val="none" w:sz="0" w:space="0" w:color="auto"/>
            <w:left w:val="none" w:sz="0" w:space="0" w:color="auto"/>
            <w:bottom w:val="none" w:sz="0" w:space="0" w:color="auto"/>
            <w:right w:val="none" w:sz="0" w:space="0" w:color="auto"/>
          </w:divBdr>
          <w:divsChild>
            <w:div w:id="1115171443">
              <w:marLeft w:val="0"/>
              <w:marRight w:val="0"/>
              <w:marTop w:val="250"/>
              <w:marBottom w:val="0"/>
              <w:divBdr>
                <w:top w:val="none" w:sz="0" w:space="0" w:color="auto"/>
                <w:left w:val="none" w:sz="0" w:space="0" w:color="auto"/>
                <w:bottom w:val="none" w:sz="0" w:space="0" w:color="auto"/>
                <w:right w:val="none" w:sz="0" w:space="0" w:color="auto"/>
              </w:divBdr>
              <w:divsChild>
                <w:div w:id="1261135110">
                  <w:marLeft w:val="0"/>
                  <w:marRight w:val="0"/>
                  <w:marTop w:val="0"/>
                  <w:marBottom w:val="0"/>
                  <w:divBdr>
                    <w:top w:val="single" w:sz="4" w:space="0" w:color="E5E5E5"/>
                    <w:left w:val="single" w:sz="4" w:space="0" w:color="E5E5E5"/>
                    <w:bottom w:val="single" w:sz="4" w:space="0" w:color="E5E5E5"/>
                    <w:right w:val="single" w:sz="4" w:space="0" w:color="E5E5E5"/>
                  </w:divBdr>
                  <w:divsChild>
                    <w:div w:id="611521292">
                      <w:marLeft w:val="0"/>
                      <w:marRight w:val="0"/>
                      <w:marTop w:val="0"/>
                      <w:marBottom w:val="0"/>
                      <w:divBdr>
                        <w:top w:val="none" w:sz="0" w:space="0" w:color="auto"/>
                        <w:left w:val="none" w:sz="0" w:space="0" w:color="auto"/>
                        <w:bottom w:val="none" w:sz="0" w:space="0" w:color="auto"/>
                        <w:right w:val="none" w:sz="0" w:space="0" w:color="auto"/>
                      </w:divBdr>
                      <w:divsChild>
                        <w:div w:id="335495333">
                          <w:marLeft w:val="0"/>
                          <w:marRight w:val="0"/>
                          <w:marTop w:val="0"/>
                          <w:marBottom w:val="188"/>
                          <w:divBdr>
                            <w:top w:val="none" w:sz="0" w:space="0" w:color="auto"/>
                            <w:left w:val="none" w:sz="0" w:space="0" w:color="auto"/>
                            <w:bottom w:val="none" w:sz="0" w:space="0" w:color="auto"/>
                            <w:right w:val="none" w:sz="0" w:space="0" w:color="auto"/>
                          </w:divBdr>
                        </w:div>
                        <w:div w:id="522402715">
                          <w:marLeft w:val="0"/>
                          <w:marRight w:val="0"/>
                          <w:marTop w:val="0"/>
                          <w:marBottom w:val="188"/>
                          <w:divBdr>
                            <w:top w:val="none" w:sz="0" w:space="0" w:color="auto"/>
                            <w:left w:val="none" w:sz="0" w:space="0" w:color="auto"/>
                            <w:bottom w:val="none" w:sz="0" w:space="0" w:color="auto"/>
                            <w:right w:val="none" w:sz="0" w:space="0" w:color="auto"/>
                          </w:divBdr>
                        </w:div>
                        <w:div w:id="1108548924">
                          <w:marLeft w:val="0"/>
                          <w:marRight w:val="0"/>
                          <w:marTop w:val="0"/>
                          <w:marBottom w:val="188"/>
                          <w:divBdr>
                            <w:top w:val="none" w:sz="0" w:space="0" w:color="auto"/>
                            <w:left w:val="none" w:sz="0" w:space="0" w:color="auto"/>
                            <w:bottom w:val="none" w:sz="0" w:space="0" w:color="auto"/>
                            <w:right w:val="none" w:sz="0" w:space="0" w:color="auto"/>
                          </w:divBdr>
                        </w:div>
                      </w:divsChild>
                    </w:div>
                  </w:divsChild>
                </w:div>
              </w:divsChild>
            </w:div>
          </w:divsChild>
        </w:div>
      </w:divsChild>
    </w:div>
    <w:div w:id="1195920907">
      <w:bodyDiv w:val="1"/>
      <w:marLeft w:val="0"/>
      <w:marRight w:val="0"/>
      <w:marTop w:val="0"/>
      <w:marBottom w:val="0"/>
      <w:divBdr>
        <w:top w:val="none" w:sz="0" w:space="0" w:color="auto"/>
        <w:left w:val="none" w:sz="0" w:space="0" w:color="auto"/>
        <w:bottom w:val="none" w:sz="0" w:space="0" w:color="auto"/>
        <w:right w:val="none" w:sz="0" w:space="0" w:color="auto"/>
      </w:divBdr>
      <w:divsChild>
        <w:div w:id="37975697">
          <w:marLeft w:val="0"/>
          <w:marRight w:val="0"/>
          <w:marTop w:val="0"/>
          <w:marBottom w:val="0"/>
          <w:divBdr>
            <w:top w:val="none" w:sz="0" w:space="0" w:color="auto"/>
            <w:left w:val="none" w:sz="0" w:space="0" w:color="auto"/>
            <w:bottom w:val="none" w:sz="0" w:space="0" w:color="auto"/>
            <w:right w:val="none" w:sz="0" w:space="0" w:color="auto"/>
          </w:divBdr>
          <w:divsChild>
            <w:div w:id="103158622">
              <w:marLeft w:val="0"/>
              <w:marRight w:val="0"/>
              <w:marTop w:val="0"/>
              <w:marBottom w:val="0"/>
              <w:divBdr>
                <w:top w:val="none" w:sz="0" w:space="0" w:color="auto"/>
                <w:left w:val="none" w:sz="0" w:space="0" w:color="auto"/>
                <w:bottom w:val="none" w:sz="0" w:space="0" w:color="auto"/>
                <w:right w:val="none" w:sz="0" w:space="0" w:color="auto"/>
              </w:divBdr>
              <w:divsChild>
                <w:div w:id="1303656929">
                  <w:marLeft w:val="0"/>
                  <w:marRight w:val="0"/>
                  <w:marTop w:val="0"/>
                  <w:marBottom w:val="0"/>
                  <w:divBdr>
                    <w:top w:val="none" w:sz="0" w:space="0" w:color="auto"/>
                    <w:left w:val="none" w:sz="0" w:space="0" w:color="auto"/>
                    <w:bottom w:val="none" w:sz="0" w:space="0" w:color="auto"/>
                    <w:right w:val="none" w:sz="0" w:space="0" w:color="auto"/>
                  </w:divBdr>
                  <w:divsChild>
                    <w:div w:id="982000738">
                      <w:marLeft w:val="0"/>
                      <w:marRight w:val="0"/>
                      <w:marTop w:val="0"/>
                      <w:marBottom w:val="0"/>
                      <w:divBdr>
                        <w:top w:val="none" w:sz="0" w:space="0" w:color="auto"/>
                        <w:left w:val="none" w:sz="0" w:space="0" w:color="auto"/>
                        <w:bottom w:val="none" w:sz="0" w:space="0" w:color="auto"/>
                        <w:right w:val="none" w:sz="0" w:space="0" w:color="auto"/>
                      </w:divBdr>
                      <w:divsChild>
                        <w:div w:id="911278241">
                          <w:marLeft w:val="0"/>
                          <w:marRight w:val="0"/>
                          <w:marTop w:val="0"/>
                          <w:marBottom w:val="0"/>
                          <w:divBdr>
                            <w:top w:val="none" w:sz="0" w:space="0" w:color="auto"/>
                            <w:left w:val="none" w:sz="0" w:space="0" w:color="auto"/>
                            <w:bottom w:val="none" w:sz="0" w:space="0" w:color="auto"/>
                            <w:right w:val="none" w:sz="0" w:space="0" w:color="auto"/>
                          </w:divBdr>
                          <w:divsChild>
                            <w:div w:id="820972286">
                              <w:marLeft w:val="0"/>
                              <w:marRight w:val="0"/>
                              <w:marTop w:val="0"/>
                              <w:marBottom w:val="0"/>
                              <w:divBdr>
                                <w:top w:val="none" w:sz="0" w:space="0" w:color="auto"/>
                                <w:left w:val="none" w:sz="0" w:space="0" w:color="auto"/>
                                <w:bottom w:val="none" w:sz="0" w:space="0" w:color="auto"/>
                                <w:right w:val="none" w:sz="0" w:space="0" w:color="auto"/>
                              </w:divBdr>
                              <w:divsChild>
                                <w:div w:id="861822710">
                                  <w:marLeft w:val="0"/>
                                  <w:marRight w:val="0"/>
                                  <w:marTop w:val="0"/>
                                  <w:marBottom w:val="0"/>
                                  <w:divBdr>
                                    <w:top w:val="none" w:sz="0" w:space="0" w:color="auto"/>
                                    <w:left w:val="none" w:sz="0" w:space="0" w:color="auto"/>
                                    <w:bottom w:val="none" w:sz="0" w:space="0" w:color="auto"/>
                                    <w:right w:val="none" w:sz="0" w:space="0" w:color="auto"/>
                                  </w:divBdr>
                                  <w:divsChild>
                                    <w:div w:id="1582135429">
                                      <w:marLeft w:val="0"/>
                                      <w:marRight w:val="0"/>
                                      <w:marTop w:val="0"/>
                                      <w:marBottom w:val="0"/>
                                      <w:divBdr>
                                        <w:top w:val="none" w:sz="0" w:space="0" w:color="auto"/>
                                        <w:left w:val="none" w:sz="0" w:space="0" w:color="auto"/>
                                        <w:bottom w:val="none" w:sz="0" w:space="0" w:color="auto"/>
                                        <w:right w:val="none" w:sz="0" w:space="0" w:color="auto"/>
                                      </w:divBdr>
                                      <w:divsChild>
                                        <w:div w:id="1756440267">
                                          <w:marLeft w:val="0"/>
                                          <w:marRight w:val="0"/>
                                          <w:marTop w:val="501"/>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9826795">
      <w:bodyDiv w:val="1"/>
      <w:marLeft w:val="0"/>
      <w:marRight w:val="0"/>
      <w:marTop w:val="0"/>
      <w:marBottom w:val="0"/>
      <w:divBdr>
        <w:top w:val="none" w:sz="0" w:space="0" w:color="auto"/>
        <w:left w:val="none" w:sz="0" w:space="0" w:color="auto"/>
        <w:bottom w:val="none" w:sz="0" w:space="0" w:color="auto"/>
        <w:right w:val="none" w:sz="0" w:space="0" w:color="auto"/>
      </w:divBdr>
      <w:divsChild>
        <w:div w:id="861287737">
          <w:marLeft w:val="0"/>
          <w:marRight w:val="0"/>
          <w:marTop w:val="0"/>
          <w:marBottom w:val="0"/>
          <w:divBdr>
            <w:top w:val="none" w:sz="0" w:space="0" w:color="auto"/>
            <w:left w:val="none" w:sz="0" w:space="0" w:color="auto"/>
            <w:bottom w:val="none" w:sz="0" w:space="0" w:color="auto"/>
            <w:right w:val="none" w:sz="0" w:space="0" w:color="auto"/>
          </w:divBdr>
          <w:divsChild>
            <w:div w:id="1770274581">
              <w:marLeft w:val="0"/>
              <w:marRight w:val="0"/>
              <w:marTop w:val="0"/>
              <w:marBottom w:val="0"/>
              <w:divBdr>
                <w:top w:val="none" w:sz="0" w:space="0" w:color="auto"/>
                <w:left w:val="none" w:sz="0" w:space="0" w:color="auto"/>
                <w:bottom w:val="none" w:sz="0" w:space="0" w:color="auto"/>
                <w:right w:val="none" w:sz="0" w:space="0" w:color="auto"/>
              </w:divBdr>
              <w:divsChild>
                <w:div w:id="1169178444">
                  <w:marLeft w:val="0"/>
                  <w:marRight w:val="0"/>
                  <w:marTop w:val="250"/>
                  <w:marBottom w:val="250"/>
                  <w:divBdr>
                    <w:top w:val="none" w:sz="0" w:space="0" w:color="auto"/>
                    <w:left w:val="none" w:sz="0" w:space="0" w:color="auto"/>
                    <w:bottom w:val="none" w:sz="0" w:space="0" w:color="auto"/>
                    <w:right w:val="none" w:sz="0" w:space="0" w:color="auto"/>
                  </w:divBdr>
                </w:div>
              </w:divsChild>
            </w:div>
          </w:divsChild>
        </w:div>
      </w:divsChild>
    </w:div>
    <w:div w:id="1793670982">
      <w:bodyDiv w:val="1"/>
      <w:marLeft w:val="0"/>
      <w:marRight w:val="0"/>
      <w:marTop w:val="0"/>
      <w:marBottom w:val="0"/>
      <w:divBdr>
        <w:top w:val="none" w:sz="0" w:space="0" w:color="auto"/>
        <w:left w:val="none" w:sz="0" w:space="0" w:color="auto"/>
        <w:bottom w:val="none" w:sz="0" w:space="0" w:color="auto"/>
        <w:right w:val="none" w:sz="0" w:space="0" w:color="auto"/>
      </w:divBdr>
      <w:divsChild>
        <w:div w:id="60567892">
          <w:marLeft w:val="0"/>
          <w:marRight w:val="0"/>
          <w:marTop w:val="0"/>
          <w:marBottom w:val="0"/>
          <w:divBdr>
            <w:top w:val="none" w:sz="0" w:space="0" w:color="auto"/>
            <w:left w:val="none" w:sz="0" w:space="0" w:color="auto"/>
            <w:bottom w:val="none" w:sz="0" w:space="0" w:color="auto"/>
            <w:right w:val="none" w:sz="0" w:space="0" w:color="auto"/>
          </w:divBdr>
          <w:divsChild>
            <w:div w:id="1968005624">
              <w:marLeft w:val="0"/>
              <w:marRight w:val="0"/>
              <w:marTop w:val="0"/>
              <w:marBottom w:val="0"/>
              <w:divBdr>
                <w:top w:val="none" w:sz="0" w:space="0" w:color="auto"/>
                <w:left w:val="none" w:sz="0" w:space="0" w:color="auto"/>
                <w:bottom w:val="none" w:sz="0" w:space="0" w:color="auto"/>
                <w:right w:val="none" w:sz="0" w:space="0" w:color="auto"/>
              </w:divBdr>
              <w:divsChild>
                <w:div w:id="325978556">
                  <w:marLeft w:val="250"/>
                  <w:marRight w:val="250"/>
                  <w:marTop w:val="0"/>
                  <w:marBottom w:val="0"/>
                  <w:divBdr>
                    <w:top w:val="single" w:sz="4" w:space="0" w:color="B6B6B6"/>
                    <w:left w:val="single" w:sz="4" w:space="0" w:color="B6B6B6"/>
                    <w:bottom w:val="single" w:sz="4" w:space="0" w:color="B6B6B6"/>
                    <w:right w:val="single" w:sz="4" w:space="0" w:color="B6B6B6"/>
                  </w:divBdr>
                  <w:divsChild>
                    <w:div w:id="2120833131">
                      <w:marLeft w:val="0"/>
                      <w:marRight w:val="0"/>
                      <w:marTop w:val="0"/>
                      <w:marBottom w:val="0"/>
                      <w:divBdr>
                        <w:top w:val="none" w:sz="0" w:space="0" w:color="auto"/>
                        <w:left w:val="none" w:sz="0" w:space="0" w:color="auto"/>
                        <w:bottom w:val="none" w:sz="0" w:space="0" w:color="auto"/>
                        <w:right w:val="none" w:sz="0" w:space="0" w:color="auto"/>
                      </w:divBdr>
                      <w:divsChild>
                        <w:div w:id="1655447647">
                          <w:marLeft w:val="0"/>
                          <w:marRight w:val="0"/>
                          <w:marTop w:val="0"/>
                          <w:marBottom w:val="0"/>
                          <w:divBdr>
                            <w:top w:val="none" w:sz="0" w:space="0" w:color="auto"/>
                            <w:left w:val="none" w:sz="0" w:space="0" w:color="auto"/>
                            <w:bottom w:val="none" w:sz="0" w:space="0" w:color="auto"/>
                            <w:right w:val="none" w:sz="0" w:space="0" w:color="auto"/>
                          </w:divBdr>
                          <w:divsChild>
                            <w:div w:id="1890265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00FC02-CE84-463C-855B-A0CC9BB97F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832</Words>
  <Characters>4743</Characters>
  <Application>Microsoft Office Word</Application>
  <DocSecurity>0</DocSecurity>
  <Lines>39</Lines>
  <Paragraphs>11</Paragraphs>
  <ScaleCrop>false</ScaleCrop>
  <Company/>
  <LinksUpToDate>false</LinksUpToDate>
  <CharactersWithSpaces>5564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yhf</dc:creator>
  <cp:lastModifiedBy>赵劼</cp:lastModifiedBy>
  <cp:revision>3</cp:revision>
  <cp:lastPrinted>2019-02-20T06:00:00Z</cp:lastPrinted>
  <dcterms:created xsi:type="dcterms:W3CDTF">2019-04-15T06:02:00Z</dcterms:created>
  <dcterms:modified xsi:type="dcterms:W3CDTF">2019-04-15T06:03:00Z</dcterms:modified>
</cp:coreProperties>
</file>