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leftChars="-67" w:hanging="123" w:hangingChars="44"/>
        <w:rPr>
          <w:rFonts w:hint="eastAsia" w:ascii="黑体" w:hAnsi="黑体" w:eastAsia="黑体" w:cs="方正仿宋_GBK"/>
          <w:sz w:val="28"/>
          <w:szCs w:val="28"/>
        </w:rPr>
      </w:pPr>
      <w:r>
        <w:rPr>
          <w:rFonts w:hint="eastAsia" w:ascii="黑体" w:hAnsi="黑体" w:eastAsia="黑体" w:cs="方正仿宋_GBK"/>
          <w:sz w:val="28"/>
          <w:szCs w:val="28"/>
        </w:rPr>
        <w:t>附件4</w:t>
      </w:r>
    </w:p>
    <w:p>
      <w:pPr>
        <w:widowControl/>
        <w:spacing w:line="640" w:lineRule="exact"/>
        <w:jc w:val="center"/>
        <w:textAlignment w:val="center"/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</w:pPr>
      <w:r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  <w:t>第五批居家和社区养老服务改革</w:t>
      </w:r>
    </w:p>
    <w:p>
      <w:pPr>
        <w:widowControl/>
        <w:spacing w:line="640" w:lineRule="exact"/>
        <w:jc w:val="center"/>
        <w:textAlignment w:val="center"/>
        <w:rPr>
          <w:rFonts w:ascii="Calibri" w:hAnsi="Calibri"/>
        </w:rPr>
      </w:pPr>
      <w:r>
        <w:rPr>
          <w:rFonts w:hint="eastAsia" w:ascii="方正小标宋简体" w:hAnsi="华文中宋" w:eastAsia="方正小标宋简体" w:cs="华文中宋"/>
          <w:color w:val="000000"/>
          <w:kern w:val="0"/>
          <w:sz w:val="36"/>
          <w:szCs w:val="36"/>
        </w:rPr>
        <w:t>试点申报地区具体任务情况表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1"/>
        <w:gridCol w:w="6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852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</w:trPr>
        <w:tc>
          <w:tcPr>
            <w:tcW w:w="852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※（任务一：名称）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2281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主要内容</w:t>
            </w:r>
          </w:p>
        </w:tc>
        <w:tc>
          <w:tcPr>
            <w:tcW w:w="6241" w:type="dxa"/>
            <w:tcBorders>
              <w:top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拟解决的问题：</w:t>
            </w:r>
          </w:p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  <w:tc>
          <w:tcPr>
            <w:tcW w:w="6241" w:type="dxa"/>
            <w:tcBorders>
              <w:top w:val="single" w:color="auto" w:sz="4" w:space="0"/>
            </w:tcBorders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拟借鉴前期试点经验的做法：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  <w:tc>
          <w:tcPr>
            <w:tcW w:w="6241" w:type="dxa"/>
            <w:tcBorders>
              <w:top w:val="single" w:color="auto" w:sz="4" w:space="0"/>
            </w:tcBorders>
            <w:vAlign w:val="top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2020年和2021年任务和目标安排：</w:t>
            </w:r>
          </w:p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5" w:hRule="atLeast"/>
        </w:trPr>
        <w:tc>
          <w:tcPr>
            <w:tcW w:w="2281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工作进度</w:t>
            </w: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top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2020年和2021年工作进度安排：</w:t>
            </w:r>
          </w:p>
          <w:p>
            <w:pPr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8" w:hRule="atLeast"/>
        </w:trPr>
        <w:tc>
          <w:tcPr>
            <w:tcW w:w="2281" w:type="dxa"/>
            <w:vMerge w:val="restart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保障措施</w:t>
            </w: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组织实施及监督检查：</w:t>
            </w:r>
          </w:p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ascii="Calibri" w:hAnsi="Calibri"/>
              </w:rPr>
            </w:pP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资金（含财政投入和吸引社会投入）：</w:t>
            </w:r>
          </w:p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ascii="Calibri" w:hAnsi="Calibri"/>
              </w:rPr>
            </w:pP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设施（含新建及利用已有设施）：</w:t>
            </w:r>
          </w:p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人才（各种提升服务能力的措施）：</w:t>
            </w:r>
          </w:p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2281" w:type="dxa"/>
            <w:vMerge w:val="continue"/>
            <w:vAlign w:val="center"/>
          </w:tcPr>
          <w:p>
            <w:pPr>
              <w:jc w:val="left"/>
              <w:rPr>
                <w:rFonts w:ascii="Calibri" w:hAnsi="Calibri"/>
              </w:rPr>
            </w:pP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其他方面：</w:t>
            </w:r>
          </w:p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</w:trPr>
        <w:tc>
          <w:tcPr>
            <w:tcW w:w="2281" w:type="dxa"/>
            <w:vAlign w:val="center"/>
          </w:tcPr>
          <w:p>
            <w:pPr>
              <w:jc w:val="center"/>
              <w:rPr>
                <w:rFonts w:hint="eastAsia" w:ascii="Calibri" w:hAnsi="Calibri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责任部门</w:t>
            </w:r>
          </w:p>
        </w:tc>
        <w:tc>
          <w:tcPr>
            <w:tcW w:w="624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2281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其它情况</w:t>
            </w:r>
          </w:p>
        </w:tc>
        <w:tc>
          <w:tcPr>
            <w:tcW w:w="6241" w:type="dxa"/>
            <w:tcBorders>
              <w:top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8"/>
                <w:szCs w:val="28"/>
              </w:rPr>
            </w:pPr>
          </w:p>
        </w:tc>
      </w:tr>
    </w:tbl>
    <w:p>
      <w:pPr>
        <w:rPr>
          <w:rFonts w:ascii="Calibri" w:hAnsi="Calibri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52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8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（任务二，填报内容同上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852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9" w:hRule="atLeast"/>
        </w:trPr>
        <w:tc>
          <w:tcPr>
            <w:tcW w:w="8522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32"/>
                <w:szCs w:val="32"/>
              </w:rPr>
              <w:t>（任务N，填报内容同上）</w:t>
            </w:r>
          </w:p>
        </w:tc>
      </w:tr>
    </w:tbl>
    <w:p>
      <w:pPr>
        <w:jc w:val="left"/>
        <w:rPr>
          <w:rFonts w:hint="eastAsia" w:ascii="方正仿宋_GBK" w:hAnsi="方正仿宋_GBK" w:eastAsia="方正仿宋_GBK" w:cs="方正仿宋_GBK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※注：</w:t>
      </w:r>
    </w:p>
    <w:p>
      <w:pPr>
        <w:ind w:firstLine="640" w:firstLineChars="200"/>
        <w:jc w:val="left"/>
        <w:rPr>
          <w:rFonts w:ascii="方正仿宋_GBK" w:hAnsi="方正仿宋_GBK" w:eastAsia="方正仿宋_GBK" w:cs="方正仿宋_GBK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试点地区</w:t>
      </w:r>
      <w:r>
        <w:rPr>
          <w:rFonts w:ascii="方正仿宋_GBK" w:hAnsi="方正仿宋_GBK" w:eastAsia="方正仿宋_GBK" w:cs="方正仿宋_GBK"/>
          <w:kern w:val="0"/>
          <w:sz w:val="32"/>
          <w:szCs w:val="32"/>
        </w:rPr>
        <w:t>应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按照</w:t>
      </w:r>
      <w:r>
        <w:rPr>
          <w:rFonts w:ascii="方正仿宋_GBK" w:hAnsi="方正仿宋_GBK" w:eastAsia="方正仿宋_GBK" w:cs="方正仿宋_GBK"/>
          <w:kern w:val="0"/>
          <w:sz w:val="32"/>
          <w:szCs w:val="32"/>
        </w:rPr>
        <w:t>附件3所列本地拟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开展的试点任务清单，逐项</w:t>
      </w:r>
      <w:r>
        <w:rPr>
          <w:rFonts w:ascii="方正仿宋_GBK" w:hAnsi="方正仿宋_GBK" w:eastAsia="方正仿宋_GBK" w:cs="方正仿宋_GBK"/>
          <w:kern w:val="0"/>
          <w:sz w:val="32"/>
          <w:szCs w:val="32"/>
        </w:rPr>
        <w:t>填报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试点任务</w:t>
      </w:r>
      <w:r>
        <w:rPr>
          <w:rFonts w:ascii="方正仿宋_GBK" w:hAnsi="方正仿宋_GBK" w:eastAsia="方正仿宋_GBK" w:cs="方正仿宋_GBK"/>
          <w:kern w:val="0"/>
          <w:sz w:val="32"/>
          <w:szCs w:val="32"/>
        </w:rPr>
        <w:t>相关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情况</w:t>
      </w:r>
      <w:r>
        <w:rPr>
          <w:rFonts w:ascii="方正仿宋_GBK" w:hAnsi="方正仿宋_GBK" w:eastAsia="方正仿宋_GBK" w:cs="方正仿宋_GBK"/>
          <w:kern w:val="0"/>
          <w:sz w:val="32"/>
          <w:szCs w:val="32"/>
        </w:rPr>
        <w:t>。</w:t>
      </w:r>
    </w:p>
    <w:p/>
    <w:sectPr>
      <w:pgSz w:w="11906" w:h="16838"/>
      <w:pgMar w:top="1100" w:right="1800" w:bottom="110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F52490"/>
    <w:rsid w:val="169C3469"/>
    <w:rsid w:val="4FF5249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29579;&#29647;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2019-11-12T12:41:00Z</dcterms:created>
  <dc:creator>王珏</dc:creator>
  <cp:lastModifiedBy>王珏</cp:lastModifiedBy>
  <dcterms:modified xsi:type="dcterms:W3CDTF">2019-11-12T12:46:55Z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